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D1DC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</w:p>
    <w:p w14:paraId="32E27CDE">
      <w:pPr>
        <w:pStyle w:val="2"/>
        <w:rPr>
          <w:rFonts w:hint="eastAsia"/>
          <w:lang w:val="en-US" w:eastAsia="zh-CN"/>
        </w:rPr>
      </w:pPr>
    </w:p>
    <w:p w14:paraId="74EC7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关于《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2025年第二次住房公积金管理委员会议题（征求意见稿）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》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起草说明</w:t>
      </w:r>
    </w:p>
    <w:p w14:paraId="4E4EF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为推动</w:t>
      </w:r>
      <w:r>
        <w:rPr>
          <w:rFonts w:hint="default" w:ascii="Times New Roman" w:hAnsi="Times New Roman" w:eastAsia="仿宋_GB2312" w:cs="Times New Roman"/>
          <w:lang w:eastAsia="zh-CN"/>
        </w:rPr>
        <w:t>黄山市房地产市场</w:t>
      </w:r>
      <w:r>
        <w:rPr>
          <w:rFonts w:hint="default" w:ascii="Times New Roman" w:hAnsi="Times New Roman" w:eastAsia="仿宋_GB2312" w:cs="Times New Roman"/>
        </w:rPr>
        <w:t>稳健运行，充分发挥住房公积金制度保障作用，切实满足缴存人刚性和改善性住房需求，提振住房消费市场活力，</w:t>
      </w:r>
      <w:r>
        <w:rPr>
          <w:rFonts w:hint="eastAsia" w:ascii="Times New Roman" w:hAnsi="Times New Roman" w:eastAsia="仿宋_GB2312" w:cs="Times New Roman"/>
          <w:lang w:val="en-US" w:eastAsia="zh-CN"/>
        </w:rPr>
        <w:t>黄山市住房公积金管理</w:t>
      </w:r>
      <w:r>
        <w:rPr>
          <w:rFonts w:hint="default" w:ascii="Times New Roman" w:hAnsi="Times New Roman" w:eastAsia="仿宋_GB2312" w:cs="Times New Roman"/>
        </w:rPr>
        <w:t>中心结合本市实际，起草了《2025年第二次住房公积金管理委员会议题（征求意见稿）》，现将有关起草情况说明如下：</w:t>
      </w:r>
    </w:p>
    <w:p w14:paraId="5B7355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起草背景</w:t>
      </w:r>
    </w:p>
    <w:p w14:paraId="7366669E"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住建部、省住建厅明确要求优化住房公积金使用政策，支持刚性和改善性住房需求，需通过政策调整形成“组合拳”，全方位减轻购房者资金压力；另一方面，</w:t>
      </w:r>
      <w:r>
        <w:rPr>
          <w:rFonts w:hint="eastAsia" w:ascii="Times New Roman" w:hAnsi="Times New Roman" w:eastAsia="仿宋_GB2312" w:cs="Times New Roman"/>
          <w:lang w:val="en-US" w:eastAsia="zh-CN"/>
        </w:rPr>
        <w:t>当前我市住房公积金</w:t>
      </w:r>
      <w:r>
        <w:rPr>
          <w:rFonts w:hint="default" w:ascii="Times New Roman" w:hAnsi="Times New Roman" w:eastAsia="仿宋_GB2312" w:cs="Times New Roman"/>
        </w:rPr>
        <w:t>个贷率显著低于全省平均水平，存在</w:t>
      </w:r>
      <w:r>
        <w:rPr>
          <w:rFonts w:hint="eastAsia" w:ascii="Times New Roman" w:hAnsi="Times New Roman" w:eastAsia="仿宋_GB2312" w:cs="Times New Roman"/>
          <w:lang w:val="en-US" w:eastAsia="zh-CN"/>
        </w:rPr>
        <w:t>较大</w:t>
      </w:r>
      <w:r>
        <w:rPr>
          <w:rFonts w:hint="default" w:ascii="Times New Roman" w:hAnsi="Times New Roman" w:eastAsia="仿宋_GB2312" w:cs="Times New Roman"/>
        </w:rPr>
        <w:t>沉淀资金盘活空间。同时，随着城镇化进程加快、居民生活水平提升及人才引育需求增加，缴存人在保障性住房购买</w:t>
      </w:r>
      <w:r>
        <w:rPr>
          <w:rFonts w:hint="eastAsia" w:ascii="Times New Roman" w:hAnsi="Times New Roman" w:eastAsia="仿宋_GB2312" w:cs="Times New Roman"/>
          <w:lang w:eastAsia="zh-CN"/>
        </w:rPr>
        <w:t>、</w:t>
      </w:r>
      <w:r>
        <w:rPr>
          <w:rFonts w:hint="default" w:ascii="Times New Roman" w:hAnsi="Times New Roman" w:eastAsia="仿宋_GB2312" w:cs="Times New Roman"/>
        </w:rPr>
        <w:t>改善性住房贷款</w:t>
      </w:r>
      <w:r>
        <w:rPr>
          <w:rFonts w:hint="eastAsia" w:ascii="Times New Roman" w:hAnsi="Times New Roman" w:eastAsia="仿宋_GB2312" w:cs="Times New Roman"/>
          <w:lang w:eastAsia="zh-CN"/>
        </w:rPr>
        <w:t>、</w:t>
      </w:r>
      <w:r>
        <w:rPr>
          <w:rFonts w:hint="eastAsia" w:ascii="Times New Roman" w:hAnsi="Times New Roman" w:eastAsia="仿宋_GB2312" w:cs="Times New Roman"/>
          <w:lang w:val="en-US" w:eastAsia="zh-CN"/>
        </w:rPr>
        <w:t>购</w:t>
      </w:r>
      <w:r>
        <w:rPr>
          <w:rFonts w:hint="default" w:ascii="Times New Roman" w:hAnsi="Times New Roman" w:eastAsia="仿宋_GB2312" w:cs="Times New Roman"/>
        </w:rPr>
        <w:t>房</w:t>
      </w:r>
      <w:r>
        <w:rPr>
          <w:rFonts w:hint="eastAsia" w:ascii="Times New Roman" w:hAnsi="Times New Roman" w:eastAsia="仿宋_GB2312" w:cs="Times New Roman"/>
          <w:lang w:val="en-US" w:eastAsia="zh-CN"/>
        </w:rPr>
        <w:t>提取</w:t>
      </w:r>
      <w:r>
        <w:rPr>
          <w:rFonts w:hint="default" w:ascii="Times New Roman" w:hAnsi="Times New Roman" w:eastAsia="仿宋_GB2312" w:cs="Times New Roman"/>
        </w:rPr>
        <w:t>、物业费支付等方面的诉求日益多元，</w:t>
      </w:r>
      <w:r>
        <w:rPr>
          <w:rFonts w:hint="default" w:ascii="Times New Roman" w:hAnsi="Times New Roman" w:eastAsia="仿宋_GB2312" w:cs="Times New Roman"/>
          <w:lang w:eastAsia="zh-CN"/>
        </w:rPr>
        <w:t>亟须通过</w:t>
      </w:r>
      <w:r>
        <w:rPr>
          <w:rFonts w:hint="default" w:ascii="Times New Roman" w:hAnsi="Times New Roman" w:eastAsia="仿宋_GB2312" w:cs="Times New Roman"/>
        </w:rPr>
        <w:t>政策优化回应民生关切，提升住房公积金制度普惠性与使用效率。</w:t>
      </w:r>
    </w:p>
    <w:p w14:paraId="370F03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起草依据</w:t>
      </w:r>
    </w:p>
    <w:p w14:paraId="574A6E7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国务院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《住房公积金管理条例》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686FD59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黄山市住房公积金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缴存管理办法》《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黄山市住房公积金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提取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管理办法》《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黄山市住房公积金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个人住房贷款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管理办法》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590EA2E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党的二十届三中全会审议通过的《中共中央关于进一步全面深化改革推进中国式现代化的决定》、住建部关于支持刚性和改善性住房需求、推动“好房子”建设试点、优化人才住房保障等相关文件精神。</w:t>
      </w:r>
    </w:p>
    <w:p w14:paraId="461C747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《安徽省住房公积金资金流动性风险预警机制实施办法》、安徽省住建厅《推动经济持续回升向好细化政策举措》。</w:t>
      </w:r>
    </w:p>
    <w:p w14:paraId="3CC81C5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结合黄山市住房公积金个贷率现状、缴存人需求调研情况，参考马鞍山、湖州、岳阳（支持公积金</w:t>
      </w:r>
      <w:r>
        <w:rPr>
          <w:rFonts w:hint="eastAsia" w:ascii="Times New Roman" w:hAnsi="Times New Roman" w:eastAsia="仿宋_GB2312" w:cs="Times New Roman"/>
          <w:lang w:val="en-US" w:eastAsia="zh-CN"/>
        </w:rPr>
        <w:t>支</w:t>
      </w:r>
      <w:r>
        <w:rPr>
          <w:rFonts w:hint="default" w:ascii="Times New Roman" w:hAnsi="Times New Roman" w:eastAsia="仿宋_GB2312" w:cs="Times New Roman"/>
        </w:rPr>
        <w:t>付物业费）、芜湖、成都（优化住房套数认定）、合肥、十堰（取消普通与非普通住宅区分）等城市的成熟政策做法，确保政策科学性与可操作性。</w:t>
      </w:r>
    </w:p>
    <w:p w14:paraId="41CD8A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主要政策内容说明</w:t>
      </w:r>
    </w:p>
    <w:p w14:paraId="01C0BDF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支持购买保障性住房使用住房公积金：缴存人家庭在我市购买保障性自住住房，可按规定申请住房公积金贷款，首付款比例不低于房屋总价的15%。</w:t>
      </w:r>
    </w:p>
    <w:p w14:paraId="0791D51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支持改善性自住住房需求：调整公积金贷款住房套数认定方式，以我市黄山高新区等8个购房区域为范围，无曾用公积金贷款</w:t>
      </w:r>
      <w:r>
        <w:rPr>
          <w:rFonts w:hint="eastAsia" w:ascii="Times New Roman" w:hAnsi="Times New Roman" w:eastAsia="仿宋_GB2312" w:cs="Times New Roman"/>
          <w:lang w:eastAsia="zh-CN"/>
        </w:rPr>
        <w:t>购买</w:t>
      </w:r>
      <w:r>
        <w:rPr>
          <w:rFonts w:hint="default" w:ascii="Times New Roman" w:hAnsi="Times New Roman" w:eastAsia="仿宋_GB2312" w:cs="Times New Roman"/>
        </w:rPr>
        <w:t>住房的认定为首套，仅有1套的认定为第二套。</w:t>
      </w:r>
    </w:p>
    <w:p w14:paraId="396ED77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不区分普通住宅和非普通住宅：缴存人家庭购买自住住房，不再区分普通住宅与非普通住宅，符合条件即可按规定提取住房公积金、申请住房公积金贷款。</w:t>
      </w:r>
    </w:p>
    <w:p w14:paraId="03B6B5D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近2年内租房提取金额可用于合并计算住房公积金贷款额度：缴存人家庭</w:t>
      </w:r>
      <w:r>
        <w:rPr>
          <w:rFonts w:hint="eastAsia" w:ascii="Times New Roman" w:hAnsi="Times New Roman" w:eastAsia="仿宋_GB2312" w:cs="Times New Roman"/>
          <w:lang w:eastAsia="zh-CN"/>
        </w:rPr>
        <w:t>购买</w:t>
      </w:r>
      <w:r>
        <w:rPr>
          <w:rFonts w:hint="default" w:ascii="Times New Roman" w:hAnsi="Times New Roman" w:eastAsia="仿宋_GB2312" w:cs="Times New Roman"/>
        </w:rPr>
        <w:t>我市自住住房</w:t>
      </w:r>
      <w:r>
        <w:rPr>
          <w:rFonts w:hint="eastAsia" w:ascii="Times New Roman" w:hAnsi="Times New Roman" w:eastAsia="仿宋_GB2312" w:cs="Times New Roman"/>
          <w:lang w:eastAsia="zh-CN"/>
        </w:rPr>
        <w:t>申请</w:t>
      </w:r>
      <w:r>
        <w:rPr>
          <w:rFonts w:hint="default" w:ascii="Times New Roman" w:hAnsi="Times New Roman" w:eastAsia="仿宋_GB2312" w:cs="Times New Roman"/>
        </w:rPr>
        <w:t>公积金贷款时，可贷款额=〔借款人抵押基数+共同借款人抵押基数+（借款人住房公积金余额+共同借款人住房公积金余额+借款人近2年内租房提取金额+共同借款人近2年内租房提取金额）×倍数〕。</w:t>
      </w:r>
    </w:p>
    <w:p w14:paraId="05F2FA6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落实住房公积金贷款支持购买高品质住宅：</w:t>
      </w:r>
      <w:r>
        <w:rPr>
          <w:rFonts w:hint="eastAsia" w:ascii="Times New Roman" w:hAnsi="Times New Roman" w:eastAsia="仿宋_GB2312" w:cs="Times New Roman"/>
          <w:lang w:eastAsia="zh-CN"/>
        </w:rPr>
        <w:t>购买</w:t>
      </w:r>
      <w:r>
        <w:rPr>
          <w:rFonts w:hint="default" w:ascii="Times New Roman" w:hAnsi="Times New Roman" w:eastAsia="仿宋_GB2312" w:cs="Times New Roman"/>
        </w:rPr>
        <w:t>我市住建部门认定的高品质住宅，符合贷款条件的，公积金贷款额度在可贷额度基础上上浮20%，叠加后单缴存人家庭最高可贷85万元、双缴存人家庭最高可贷100万元。</w:t>
      </w:r>
    </w:p>
    <w:p w14:paraId="31A82D9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加大高校毕业生住房公积金贷款支持力度：大专、本科、硕士、博士毕业生购我市自住住房</w:t>
      </w:r>
      <w:r>
        <w:rPr>
          <w:rFonts w:hint="eastAsia" w:ascii="Times New Roman" w:hAnsi="Times New Roman" w:eastAsia="仿宋_GB2312" w:cs="Times New Roman"/>
          <w:lang w:val="en-US" w:eastAsia="zh-CN"/>
        </w:rPr>
        <w:t>申请公积金贷款</w:t>
      </w:r>
      <w:r>
        <w:rPr>
          <w:rFonts w:hint="default" w:ascii="Times New Roman" w:hAnsi="Times New Roman" w:eastAsia="仿宋_GB2312" w:cs="Times New Roman"/>
        </w:rPr>
        <w:t>，符合条件的额度分别增5万元、10万元、15万元、20万元；借款人与共同借款人同时符合条件的就高计算。</w:t>
      </w:r>
    </w:p>
    <w:p w14:paraId="11B8D32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延续执行并优化“迎客松英才计划”人才及新市民、青年人住房公积金贷款政策：“迎客松英才计划”D类以下人才申贷，个人可贷额计算倍数</w:t>
      </w:r>
      <w:r>
        <w:rPr>
          <w:rFonts w:hint="eastAsia" w:ascii="Times New Roman" w:hAnsi="Times New Roman" w:eastAsia="仿宋_GB2312" w:cs="Times New Roman"/>
          <w:lang w:val="en-US" w:eastAsia="zh-CN"/>
        </w:rPr>
        <w:t>按</w:t>
      </w:r>
      <w:r>
        <w:rPr>
          <w:rFonts w:hint="default" w:ascii="Times New Roman" w:hAnsi="Times New Roman" w:eastAsia="仿宋_GB2312" w:cs="Times New Roman"/>
        </w:rPr>
        <w:t>10倍</w:t>
      </w:r>
      <w:r>
        <w:rPr>
          <w:rFonts w:hint="eastAsia" w:ascii="Times New Roman" w:hAnsi="Times New Roman" w:eastAsia="仿宋_GB2312" w:cs="Times New Roman"/>
          <w:lang w:val="en-US" w:eastAsia="zh-CN"/>
        </w:rPr>
        <w:t>计算</w:t>
      </w:r>
      <w:r>
        <w:rPr>
          <w:rFonts w:hint="default" w:ascii="Times New Roman" w:hAnsi="Times New Roman" w:eastAsia="仿宋_GB2312" w:cs="Times New Roman"/>
        </w:rPr>
        <w:t>，D类及以上按我市公积金最高贷款额度贷款；新市民、青年人</w:t>
      </w:r>
      <w:r>
        <w:rPr>
          <w:rFonts w:hint="eastAsia" w:ascii="Times New Roman" w:hAnsi="Times New Roman" w:eastAsia="仿宋_GB2312" w:cs="Times New Roman"/>
          <w:lang w:val="en-US" w:eastAsia="zh-CN"/>
        </w:rPr>
        <w:t>公积金贷款</w:t>
      </w:r>
      <w:r>
        <w:rPr>
          <w:rFonts w:hint="default" w:ascii="Times New Roman" w:hAnsi="Times New Roman" w:eastAsia="仿宋_GB2312" w:cs="Times New Roman"/>
        </w:rPr>
        <w:t>额度在可贷额基础上增10万元。</w:t>
      </w:r>
    </w:p>
    <w:p w14:paraId="2E70B90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其他延续执行的住房公积金政策：</w:t>
      </w:r>
    </w:p>
    <w:p w14:paraId="3A19EF2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新市民、青年人无房租房，最高可每月全额提取月缴存额</w:t>
      </w:r>
      <w:r>
        <w:rPr>
          <w:rFonts w:hint="eastAsia" w:ascii="Times New Roman" w:hAnsi="Times New Roman" w:eastAsia="仿宋_GB2312" w:cs="Times New Roman"/>
          <w:lang w:val="en-US" w:eastAsia="zh-CN"/>
        </w:rPr>
        <w:t>支</w:t>
      </w:r>
      <w:r>
        <w:rPr>
          <w:rFonts w:hint="default" w:ascii="Times New Roman" w:hAnsi="Times New Roman" w:eastAsia="仿宋_GB2312" w:cs="Times New Roman"/>
        </w:rPr>
        <w:t>付房租；</w:t>
      </w:r>
    </w:p>
    <w:p w14:paraId="453C167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允许提取公积金支付新建预售商品住房首付款；</w:t>
      </w:r>
    </w:p>
    <w:p w14:paraId="2A6405D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放宽新建高层楼栋公积金贷款受理审批（主体建至1/3）及放款形象进度（10层及以下建至1/2、10层以上建至2/3）要求；</w:t>
      </w:r>
    </w:p>
    <w:p w14:paraId="249F3FE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</w:rPr>
        <w:t>房企</w:t>
      </w:r>
      <w:r>
        <w:rPr>
          <w:rFonts w:hint="eastAsia" w:ascii="Times New Roman" w:hAnsi="Times New Roman" w:eastAsia="仿宋_GB2312" w:cs="Times New Roman"/>
          <w:lang w:val="en-US" w:eastAsia="zh-CN"/>
        </w:rPr>
        <w:t>住房</w:t>
      </w:r>
      <w:r>
        <w:rPr>
          <w:rFonts w:hint="default" w:ascii="Times New Roman" w:hAnsi="Times New Roman" w:eastAsia="仿宋_GB2312" w:cs="Times New Roman"/>
        </w:rPr>
        <w:t>公积金贷款阶段性担保比例按2%执行；</w:t>
      </w:r>
    </w:p>
    <w:p w14:paraId="49E8C40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支持个人商贷转公积金贷款；</w:t>
      </w:r>
    </w:p>
    <w:p w14:paraId="70131DC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取消异地</w:t>
      </w:r>
      <w:r>
        <w:rPr>
          <w:rFonts w:hint="eastAsia" w:ascii="Times New Roman" w:hAnsi="Times New Roman" w:eastAsia="仿宋_GB2312" w:cs="Times New Roman"/>
          <w:lang w:val="en-US" w:eastAsia="zh-CN"/>
        </w:rPr>
        <w:t>住房</w:t>
      </w:r>
      <w:r>
        <w:rPr>
          <w:rFonts w:hint="default" w:ascii="Times New Roman" w:hAnsi="Times New Roman" w:eastAsia="仿宋_GB2312" w:cs="Times New Roman"/>
        </w:rPr>
        <w:t>公积金贷款户籍限制。</w:t>
      </w:r>
    </w:p>
    <w:p w14:paraId="5E2AC46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支持提取住房公积金支付个人住房物业费：缴存人及配偶在我市的自住住房已获不动产权证，可</w:t>
      </w:r>
      <w:r>
        <w:rPr>
          <w:rFonts w:hint="eastAsia" w:ascii="Times New Roman" w:hAnsi="Times New Roman" w:eastAsia="仿宋_GB2312" w:cs="Times New Roman"/>
          <w:lang w:val="en-US" w:eastAsia="zh-CN"/>
        </w:rPr>
        <w:t>申请提取</w:t>
      </w:r>
      <w:r>
        <w:rPr>
          <w:rFonts w:hint="default" w:ascii="Times New Roman" w:hAnsi="Times New Roman" w:eastAsia="仿宋_GB2312" w:cs="Times New Roman"/>
        </w:rPr>
        <w:t>公积</w:t>
      </w:r>
      <w:r>
        <w:rPr>
          <w:rFonts w:hint="eastAsia" w:ascii="Times New Roman" w:hAnsi="Times New Roman" w:eastAsia="仿宋_GB2312" w:cs="Times New Roman"/>
          <w:lang w:eastAsia="zh-CN"/>
        </w:rPr>
        <w:t>金支</w:t>
      </w:r>
      <w:r>
        <w:rPr>
          <w:rFonts w:hint="default" w:ascii="Times New Roman" w:hAnsi="Times New Roman" w:eastAsia="仿宋_GB2312" w:cs="Times New Roman"/>
        </w:rPr>
        <w:t>付物业费（提取金额=建筑面积×1.38元/㎡×12个月）；每套住房每自然年可提1次（</w:t>
      </w:r>
      <w:r>
        <w:rPr>
          <w:rFonts w:hint="eastAsia" w:ascii="Times New Roman" w:hAnsi="Times New Roman" w:eastAsia="仿宋_GB2312" w:cs="Times New Roman"/>
          <w:lang w:val="en-US" w:eastAsia="zh-CN"/>
        </w:rPr>
        <w:t>每次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</w:rPr>
        <w:t>不</w:t>
      </w:r>
      <w:r>
        <w:rPr>
          <w:rFonts w:hint="eastAsia" w:ascii="Times New Roman" w:hAnsi="Times New Roman" w:eastAsia="仿宋_GB2312" w:cs="Times New Roman"/>
          <w:lang w:eastAsia="zh-CN"/>
        </w:rPr>
        <w:t>超过</w:t>
      </w:r>
      <w:r>
        <w:rPr>
          <w:rFonts w:hint="default" w:ascii="Times New Roman" w:hAnsi="Times New Roman" w:eastAsia="仿宋_GB2312" w:cs="Times New Roman"/>
        </w:rPr>
        <w:t>一年物业费），每自然年最多提2套；有未结清公积金贷款的，仅</w:t>
      </w:r>
      <w:r>
        <w:rPr>
          <w:rFonts w:hint="eastAsia" w:ascii="Times New Roman" w:hAnsi="Times New Roman" w:eastAsia="仿宋_GB2312" w:cs="Times New Roman"/>
          <w:lang w:val="en-US" w:eastAsia="zh-CN"/>
        </w:rPr>
        <w:t>可</w:t>
      </w:r>
      <w:r>
        <w:rPr>
          <w:rFonts w:hint="default" w:ascii="Times New Roman" w:hAnsi="Times New Roman" w:eastAsia="仿宋_GB2312" w:cs="Times New Roman"/>
        </w:rPr>
        <w:t>提该贷款对应住房的物业费。</w:t>
      </w:r>
    </w:p>
    <w:p w14:paraId="571B0AB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阶段性放宽购买自住住房提取住房公积金：2018年以来</w:t>
      </w:r>
      <w:r>
        <w:rPr>
          <w:rFonts w:hint="eastAsia" w:ascii="Times New Roman" w:hAnsi="Times New Roman" w:eastAsia="仿宋_GB2312" w:cs="Times New Roman"/>
          <w:lang w:eastAsia="zh-CN"/>
        </w:rPr>
        <w:t>购买</w:t>
      </w:r>
      <w:r>
        <w:rPr>
          <w:rFonts w:hint="default" w:ascii="Times New Roman" w:hAnsi="Times New Roman" w:eastAsia="仿宋_GB2312" w:cs="Times New Roman"/>
        </w:rPr>
        <w:t>且产权未变的自住住房，可提取本人、配偶、父母、子女的公积金余额，每人每年1次，合计不</w:t>
      </w:r>
      <w:r>
        <w:rPr>
          <w:rFonts w:hint="eastAsia" w:ascii="Times New Roman" w:hAnsi="Times New Roman" w:eastAsia="仿宋_GB2312" w:cs="Times New Roman"/>
          <w:lang w:eastAsia="zh-CN"/>
        </w:rPr>
        <w:t>超过</w:t>
      </w:r>
      <w:r>
        <w:rPr>
          <w:rFonts w:hint="default" w:ascii="Times New Roman" w:hAnsi="Times New Roman" w:eastAsia="仿宋_GB2312" w:cs="Times New Roman"/>
        </w:rPr>
        <w:t>首付款（一次性付清的不</w:t>
      </w:r>
      <w:r>
        <w:rPr>
          <w:rFonts w:hint="eastAsia" w:ascii="Times New Roman" w:hAnsi="Times New Roman" w:eastAsia="仿宋_GB2312" w:cs="Times New Roman"/>
          <w:lang w:eastAsia="zh-CN"/>
        </w:rPr>
        <w:t>超过</w:t>
      </w:r>
      <w:r>
        <w:rPr>
          <w:rFonts w:hint="default" w:ascii="Times New Roman" w:hAnsi="Times New Roman" w:eastAsia="仿宋_GB2312" w:cs="Times New Roman"/>
        </w:rPr>
        <w:t>总房款）、契税及维修基金之和；我市公积金个贷率高于85%时停止执行</w:t>
      </w:r>
      <w:r>
        <w:rPr>
          <w:rFonts w:hint="eastAsia" w:ascii="Times New Roman" w:hAnsi="Times New Roman" w:eastAsia="仿宋_GB2312" w:cs="Times New Roman"/>
          <w:lang w:eastAsia="zh-CN"/>
        </w:rPr>
        <w:t>；</w:t>
      </w:r>
      <w:r>
        <w:rPr>
          <w:rFonts w:hint="default" w:ascii="Times New Roman" w:hAnsi="Times New Roman" w:eastAsia="仿宋_GB2312" w:cs="Times New Roman"/>
        </w:rPr>
        <w:t>有未结清公积金贷款的，仅提取该贷款对应住房的相关费用之和。</w:t>
      </w:r>
    </w:p>
    <w:p w14:paraId="6BD3AD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p w14:paraId="7BBB6C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p w14:paraId="481AB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黄山市住房公积金管理中心</w:t>
      </w:r>
    </w:p>
    <w:p w14:paraId="26356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2025年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月1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日</w:t>
      </w:r>
    </w:p>
    <w:p w14:paraId="61CC3B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DC6AFB"/>
    <w:multiLevelType w:val="singleLevel"/>
    <w:tmpl w:val="ABDC6AF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0CAC2CD7"/>
    <w:multiLevelType w:val="singleLevel"/>
    <w:tmpl w:val="0CAC2CD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b w:val="0"/>
        <w:bCs w:val="0"/>
      </w:rPr>
    </w:lvl>
  </w:abstractNum>
  <w:abstractNum w:abstractNumId="2">
    <w:nsid w:val="4E091C22"/>
    <w:multiLevelType w:val="singleLevel"/>
    <w:tmpl w:val="4E091C2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676E4FA2"/>
    <w:multiLevelType w:val="singleLevel"/>
    <w:tmpl w:val="676E4FA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sz w:val="32"/>
        <w:szCs w:val="32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1F6F"/>
    <w:rsid w:val="00FB4547"/>
    <w:rsid w:val="0A560A40"/>
    <w:rsid w:val="0B1C3A38"/>
    <w:rsid w:val="0BEA0B8A"/>
    <w:rsid w:val="0C9B098C"/>
    <w:rsid w:val="0CD25E17"/>
    <w:rsid w:val="0F7F45C1"/>
    <w:rsid w:val="12723F3D"/>
    <w:rsid w:val="14B80288"/>
    <w:rsid w:val="166D46D0"/>
    <w:rsid w:val="18CD6371"/>
    <w:rsid w:val="1901426D"/>
    <w:rsid w:val="225C42C2"/>
    <w:rsid w:val="22890C87"/>
    <w:rsid w:val="22F17100"/>
    <w:rsid w:val="22FF181D"/>
    <w:rsid w:val="247B4ED4"/>
    <w:rsid w:val="29A924E3"/>
    <w:rsid w:val="2A021BF3"/>
    <w:rsid w:val="2A510485"/>
    <w:rsid w:val="2B0F281A"/>
    <w:rsid w:val="2BAA609E"/>
    <w:rsid w:val="2C8965FC"/>
    <w:rsid w:val="2CBE62A5"/>
    <w:rsid w:val="2D6C5D01"/>
    <w:rsid w:val="2D855F3C"/>
    <w:rsid w:val="2ECC6791"/>
    <w:rsid w:val="2F971030"/>
    <w:rsid w:val="351F5D4F"/>
    <w:rsid w:val="352267FD"/>
    <w:rsid w:val="37AB38CA"/>
    <w:rsid w:val="3A770978"/>
    <w:rsid w:val="3BC35D64"/>
    <w:rsid w:val="3E772758"/>
    <w:rsid w:val="3E7C38CA"/>
    <w:rsid w:val="3F8213B4"/>
    <w:rsid w:val="41E2613A"/>
    <w:rsid w:val="42420314"/>
    <w:rsid w:val="431247FD"/>
    <w:rsid w:val="4ABB39CC"/>
    <w:rsid w:val="4AD36F68"/>
    <w:rsid w:val="4CFF2296"/>
    <w:rsid w:val="50354221"/>
    <w:rsid w:val="538434F5"/>
    <w:rsid w:val="542A0C77"/>
    <w:rsid w:val="54824E31"/>
    <w:rsid w:val="57096DD9"/>
    <w:rsid w:val="59A65848"/>
    <w:rsid w:val="59ED3476"/>
    <w:rsid w:val="5C7C5B1B"/>
    <w:rsid w:val="5CDA0C20"/>
    <w:rsid w:val="5D8D11F8"/>
    <w:rsid w:val="5DF748C4"/>
    <w:rsid w:val="5F08322C"/>
    <w:rsid w:val="5F155949"/>
    <w:rsid w:val="5FB4164E"/>
    <w:rsid w:val="60A56859"/>
    <w:rsid w:val="626764BC"/>
    <w:rsid w:val="62B334AF"/>
    <w:rsid w:val="63C06B29"/>
    <w:rsid w:val="65336B29"/>
    <w:rsid w:val="681022DE"/>
    <w:rsid w:val="682D7860"/>
    <w:rsid w:val="6A21622D"/>
    <w:rsid w:val="6DC24EEE"/>
    <w:rsid w:val="6F265009"/>
    <w:rsid w:val="6F46040B"/>
    <w:rsid w:val="71AF12E6"/>
    <w:rsid w:val="72BB1F0C"/>
    <w:rsid w:val="733F0D8F"/>
    <w:rsid w:val="7416389E"/>
    <w:rsid w:val="746F7452"/>
    <w:rsid w:val="76DA5057"/>
    <w:rsid w:val="78362761"/>
    <w:rsid w:val="784D3994"/>
    <w:rsid w:val="79AE4366"/>
    <w:rsid w:val="7A1E7C83"/>
    <w:rsid w:val="7BC260B9"/>
    <w:rsid w:val="7C897413"/>
    <w:rsid w:val="7E1A21DD"/>
    <w:rsid w:val="7F864D7C"/>
    <w:rsid w:val="7FD755D8"/>
    <w:rsid w:val="7FD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outlineLvl w:val="0"/>
    </w:pPr>
    <w:rPr>
      <w:rFonts w:eastAsia="方正小标宋_GBK" w:asciiTheme="minorAscii" w:hAnsiTheme="minorAscii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公文格式"/>
    <w:basedOn w:val="1"/>
    <w:next w:val="1"/>
    <w:qFormat/>
    <w:uiPriority w:val="0"/>
    <w:pPr>
      <w:keepNext/>
      <w:keepLines/>
      <w:spacing w:beforeLines="0" w:afterLines="0" w:line="700" w:lineRule="exact"/>
      <w:jc w:val="center"/>
      <w:outlineLvl w:val="0"/>
    </w:pPr>
    <w:rPr>
      <w:rFonts w:hint="eastAsia" w:ascii="方正小标宋_GBK" w:hAnsi="方正小标宋_GBK" w:eastAsia="方正小标宋_GBK" w:cs="方正小标宋_GBK"/>
      <w:b/>
      <w:kern w:val="44"/>
      <w:sz w:val="44"/>
    </w:rPr>
  </w:style>
  <w:style w:type="paragraph" w:customStyle="1" w:styleId="8">
    <w:name w:val="一级标题"/>
    <w:basedOn w:val="1"/>
    <w:qFormat/>
    <w:uiPriority w:val="0"/>
    <w:pPr>
      <w:spacing w:line="560" w:lineRule="exact"/>
      <w:ind w:firstLine="640" w:firstLineChars="200"/>
    </w:pPr>
    <w:rPr>
      <w:rFonts w:hint="eastAsia" w:ascii="黑体" w:hAnsi="黑体" w:eastAsia="黑体" w:cs="黑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1806</Words>
  <Characters>1857</Characters>
  <Lines>0</Lines>
  <Paragraphs>0</Paragraphs>
  <TotalTime>8</TotalTime>
  <ScaleCrop>false</ScaleCrop>
  <LinksUpToDate>false</LinksUpToDate>
  <CharactersWithSpaces>1857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2024-11-12T02:11:00Z</dcterms:created>
  <dc:creator>666</dc:creator>
  <cp:lastModifiedBy>  宝略  </cp:lastModifiedBy>
  <cp:lastPrinted>2025-09-11T02:25:00Z</cp:lastPrinted>
  <dcterms:modified xsi:type="dcterms:W3CDTF">2025-09-11T02:40:44Z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A29E20CB4821463BA0B999B0D385C529_12</vt:lpwstr>
  </property>
  <property fmtid="{D5CDD505-2E9C-101B-9397-08002B2CF9AE}" pid="4" name="KSOTemplateDocerSaveRecord">
    <vt:lpwstr>eyJoZGlkIjoiY2FjMzBhY2U3NzliZmE0OWY5YmI0M2JkMmMxMWI4YjMiLCJ1c2VySWQiOiI0MzQ2Nzg1NTQifQ==</vt:lpwstr>
  </property>
</Properties>
</file>