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B8B27">
      <w:pPr>
        <w:keepNext w:val="0"/>
        <w:keepLines w:val="0"/>
        <w:pageBreakBefore w:val="0"/>
        <w:shd w:val="clear"/>
        <w:kinsoku/>
        <w:wordWrap/>
        <w:overflowPunct/>
        <w:topLinePunct w:val="0"/>
        <w:autoSpaceDE/>
        <w:autoSpaceDN/>
        <w:bidi w:val="0"/>
        <w:adjustRightInd/>
        <w:snapToGrid/>
        <w:spacing w:beforeAutospacing="0" w:afterAutospacing="0" w:line="58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附件2：</w:t>
      </w:r>
    </w:p>
    <w:p w14:paraId="14B5ED46">
      <w:pPr>
        <w:pStyle w:val="2"/>
        <w:rPr>
          <w:rFonts w:hint="default"/>
          <w:highlight w:val="none"/>
          <w:lang w:val="en-US" w:eastAsia="zh-CN"/>
        </w:rPr>
      </w:pPr>
    </w:p>
    <w:p w14:paraId="0CA3ADA3">
      <w:pPr>
        <w:keepNext w:val="0"/>
        <w:keepLines w:val="0"/>
        <w:pageBreakBefore w:val="0"/>
        <w:widowControl w:val="0"/>
        <w:shd w:val="clear"/>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202</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年第</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二</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次住房公积金管理委员会议题</w:t>
      </w:r>
    </w:p>
    <w:p w14:paraId="78B01B03">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eastAsia="方正小标宋_GBK"/>
          <w:highlight w:val="none"/>
          <w:lang w:eastAsia="zh-CN"/>
        </w:rPr>
      </w:pP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征求意见稿</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w:t>
      </w:r>
    </w:p>
    <w:p w14:paraId="3CE5CBE1">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textAlignment w:val="auto"/>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议题一：</w:t>
      </w:r>
      <w:r>
        <w:rPr>
          <w:rFonts w:hint="default" w:ascii="Times New Roman" w:hAnsi="Times New Roman" w:eastAsia="黑体" w:cs="Times New Roman"/>
          <w:b w:val="0"/>
          <w:bCs/>
          <w:color w:val="auto"/>
          <w:sz w:val="32"/>
          <w:szCs w:val="32"/>
          <w:highlight w:val="none"/>
          <w:lang w:val="en-US" w:eastAsia="zh-CN"/>
        </w:rPr>
        <w:t>支持购买保障性住房使用住房公积金</w:t>
      </w:r>
    </w:p>
    <w:p w14:paraId="54F2A026">
      <w:pPr>
        <w:pStyle w:val="7"/>
        <w:keepNext w:val="0"/>
        <w:keepLines w:val="0"/>
        <w:pageBreakBefore w:val="0"/>
        <w:widowControl w:val="0"/>
        <w:numPr>
          <w:ilvl w:val="0"/>
          <w:numId w:val="0"/>
        </w:numPr>
        <w:suppressLineNumbers w:val="0"/>
        <w:kinsoku w:val="0"/>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缴存人家庭在我市购买保障性自住住房的，</w:t>
      </w:r>
      <w:r>
        <w:rPr>
          <w:rFonts w:hint="default" w:ascii="Times New Roman" w:hAnsi="Times New Roman" w:eastAsia="仿宋_GB2312" w:cs="Times New Roman"/>
          <w:i w:val="0"/>
          <w:iCs w:val="0"/>
          <w:caps w:val="0"/>
          <w:color w:val="auto"/>
          <w:spacing w:val="0"/>
          <w:sz w:val="32"/>
          <w:szCs w:val="32"/>
          <w:highlight w:val="none"/>
          <w:shd w:val="clear" w:fill="FFFFFF"/>
        </w:rPr>
        <w:t>可按规定申请住房公积金贷款，</w:t>
      </w:r>
      <w:r>
        <w:rPr>
          <w:rFonts w:hint="default" w:ascii="Times New Roman" w:hAnsi="Times New Roman" w:eastAsia="仿宋_GB2312" w:cs="Times New Roman"/>
          <w:color w:val="auto"/>
          <w:kern w:val="2"/>
          <w:sz w:val="32"/>
          <w:szCs w:val="32"/>
          <w:highlight w:val="none"/>
          <w:lang w:val="en-US" w:eastAsia="zh-CN" w:bidi="ar-SA"/>
        </w:rPr>
        <w:t>首付款比例不低于房屋总价的15%。</w:t>
      </w:r>
    </w:p>
    <w:p w14:paraId="39C2374A">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textAlignment w:val="auto"/>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议题二：</w:t>
      </w:r>
      <w:r>
        <w:rPr>
          <w:rFonts w:hint="default" w:ascii="Times New Roman" w:hAnsi="Times New Roman" w:eastAsia="黑体" w:cs="Times New Roman"/>
          <w:b w:val="0"/>
          <w:bCs/>
          <w:color w:val="auto"/>
          <w:sz w:val="32"/>
          <w:szCs w:val="32"/>
          <w:highlight w:val="none"/>
          <w:lang w:val="en-US" w:eastAsia="zh-CN"/>
        </w:rPr>
        <w:t>支持改善性自住住房需求</w:t>
      </w:r>
    </w:p>
    <w:p w14:paraId="21B7245E">
      <w:pPr>
        <w:pStyle w:val="7"/>
        <w:keepNext w:val="0"/>
        <w:keepLines w:val="0"/>
        <w:pageBreakBefore w:val="0"/>
        <w:widowControl w:val="0"/>
        <w:numPr>
          <w:ilvl w:val="0"/>
          <w:numId w:val="0"/>
        </w:numPr>
        <w:suppressLineNumbers w:val="0"/>
        <w:kinsoku w:val="0"/>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调整住房公积金贷款住房套数认定方式。缴存人家庭</w:t>
      </w:r>
      <w:r>
        <w:rPr>
          <w:rFonts w:hint="eastAsia" w:eastAsia="仿宋_GB2312" w:cs="Times New Roman"/>
          <w:color w:val="auto"/>
          <w:kern w:val="2"/>
          <w:sz w:val="32"/>
          <w:szCs w:val="32"/>
          <w:highlight w:val="none"/>
          <w:lang w:val="en-US" w:eastAsia="zh-CN" w:bidi="ar-SA"/>
        </w:rPr>
        <w:t>在我市购买自住住房申请住房公积金贷款</w:t>
      </w:r>
      <w:r>
        <w:rPr>
          <w:rFonts w:hint="eastAsia" w:eastAsia="仿宋_GB2312" w:cs="Times New Roman"/>
          <w:strike w:val="0"/>
          <w:dstrike w:val="0"/>
          <w:color w:val="auto"/>
          <w:kern w:val="2"/>
          <w:sz w:val="32"/>
          <w:szCs w:val="32"/>
          <w:highlight w:val="none"/>
          <w:lang w:val="en-US" w:eastAsia="zh-CN" w:bidi="ar-SA"/>
        </w:rPr>
        <w:t>（含“商转公”）</w:t>
      </w:r>
      <w:r>
        <w:rPr>
          <w:rFonts w:hint="eastAsia" w:eastAsia="仿宋_GB2312"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val="en-US" w:eastAsia="zh-CN" w:bidi="ar-SA"/>
        </w:rPr>
        <w:t>，经查询，</w:t>
      </w:r>
      <w:r>
        <w:rPr>
          <w:rFonts w:hint="eastAsia" w:eastAsia="仿宋_GB2312" w:cs="Times New Roman"/>
          <w:color w:val="auto"/>
          <w:kern w:val="2"/>
          <w:sz w:val="32"/>
          <w:szCs w:val="32"/>
          <w:highlight w:val="none"/>
          <w:lang w:val="en-US" w:eastAsia="zh-CN" w:bidi="ar-SA"/>
        </w:rPr>
        <w:t>缴存人家庭在我市购房区域内，当前无曾使用</w:t>
      </w:r>
      <w:r>
        <w:rPr>
          <w:rFonts w:hint="default" w:ascii="Times New Roman" w:hAnsi="Times New Roman" w:eastAsia="仿宋_GB2312" w:cs="Times New Roman"/>
          <w:color w:val="auto"/>
          <w:kern w:val="2"/>
          <w:sz w:val="32"/>
          <w:szCs w:val="32"/>
          <w:highlight w:val="none"/>
          <w:lang w:val="en-US" w:eastAsia="zh-CN" w:bidi="ar-SA"/>
        </w:rPr>
        <w:t>住房公积金贷款所购住房的，认定为首套；当前仅有</w:t>
      </w:r>
      <w:r>
        <w:rPr>
          <w:rFonts w:hint="eastAsia"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套</w:t>
      </w:r>
      <w:r>
        <w:rPr>
          <w:rFonts w:hint="eastAsia" w:eastAsia="仿宋_GB2312" w:cs="Times New Roman"/>
          <w:color w:val="auto"/>
          <w:kern w:val="2"/>
          <w:sz w:val="32"/>
          <w:szCs w:val="32"/>
          <w:highlight w:val="none"/>
          <w:lang w:val="en-US" w:eastAsia="zh-CN" w:bidi="ar-SA"/>
        </w:rPr>
        <w:t>曾</w:t>
      </w:r>
      <w:r>
        <w:rPr>
          <w:rFonts w:hint="default" w:ascii="Times New Roman" w:hAnsi="Times New Roman" w:eastAsia="仿宋_GB2312" w:cs="Times New Roman"/>
          <w:color w:val="auto"/>
          <w:kern w:val="2"/>
          <w:sz w:val="32"/>
          <w:szCs w:val="32"/>
          <w:highlight w:val="none"/>
          <w:lang w:val="en-US" w:eastAsia="zh-CN" w:bidi="ar-SA"/>
        </w:rPr>
        <w:t>使用住房公积金贷款所购住房的，认定为第二套。“我市购房区域”按照黄山高新区、屯溪区、黄山区、徽州区、歙县、休宁县、黟县、祁门县8个区域划分。</w:t>
      </w:r>
    </w:p>
    <w:p w14:paraId="55D318C4">
      <w:pPr>
        <w:pStyle w:val="7"/>
        <w:keepNext w:val="0"/>
        <w:keepLines w:val="0"/>
        <w:pageBreakBefore w:val="0"/>
        <w:widowControl w:val="0"/>
        <w:numPr>
          <w:ilvl w:val="0"/>
          <w:numId w:val="0"/>
        </w:numPr>
        <w:suppressLineNumbers w:val="0"/>
        <w:kinsoku w:val="0"/>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缴存人家庭在我市曾使用住房公积金贷款的，另须提供本次住房公积金贷款购房区域的不动产信息查询记录。</w:t>
      </w:r>
    </w:p>
    <w:p w14:paraId="16D9D429">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议题三：</w:t>
      </w:r>
      <w:r>
        <w:rPr>
          <w:rFonts w:hint="default" w:ascii="Times New Roman" w:hAnsi="Times New Roman" w:eastAsia="黑体" w:cs="Times New Roman"/>
          <w:b w:val="0"/>
          <w:bCs/>
          <w:color w:val="auto"/>
          <w:sz w:val="32"/>
          <w:szCs w:val="32"/>
          <w:highlight w:val="none"/>
          <w:lang w:val="en-US" w:eastAsia="zh-CN"/>
        </w:rPr>
        <w:t>不区分普通住宅和非普通住宅</w:t>
      </w:r>
    </w:p>
    <w:p w14:paraId="1F65B5DF">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缴存人家庭购买自住住房，不再区分普通住宅和非普通住宅，符合条件的可以按规定申请提取住房公积金和申请住房公积金贷款。</w:t>
      </w:r>
    </w:p>
    <w:p w14:paraId="2E4DE133">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10" w:leftChars="0" w:firstLine="617" w:firstLineChars="193"/>
        <w:jc w:val="both"/>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议题四：</w:t>
      </w:r>
      <w:r>
        <w:rPr>
          <w:rFonts w:hint="default" w:ascii="Times New Roman" w:hAnsi="Times New Roman" w:eastAsia="黑体" w:cs="Times New Roman"/>
          <w:b w:val="0"/>
          <w:bCs/>
          <w:color w:val="auto"/>
          <w:sz w:val="32"/>
          <w:szCs w:val="32"/>
          <w:highlight w:val="none"/>
          <w:lang w:val="en-US" w:eastAsia="zh-CN"/>
        </w:rPr>
        <w:t>近2年内租房提取金额可用于合并计算住房公积金贷款额度</w:t>
      </w:r>
    </w:p>
    <w:p w14:paraId="01E42F80">
      <w:pPr>
        <w:pStyle w:val="7"/>
        <w:keepNext w:val="0"/>
        <w:keepLines w:val="0"/>
        <w:pageBreakBefore w:val="0"/>
        <w:widowControl w:val="0"/>
        <w:numPr>
          <w:ilvl w:val="0"/>
          <w:numId w:val="0"/>
        </w:numPr>
        <w:suppressLineNumbers w:val="0"/>
        <w:kinsoku w:val="0"/>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lang w:val="en-US" w:eastAsia="zh-CN"/>
        </w:rPr>
        <w:t>在我市缴存住房公积金的缴存人家庭，购买我市自住住房申请住房公积金贷款的，计算住房公积金贷款额度时，可将参与贷款额度计算的缴存人住房公积金账户余额与近2年内在我市租房提取的金额合并，即：可贷款额=〔借款人抵押基数+共同借款人抵押基数+（借款人</w:t>
      </w:r>
      <w:r>
        <w:rPr>
          <w:rFonts w:hint="eastAsia" w:eastAsia="仿宋_GB2312" w:cs="Times New Roman"/>
          <w:color w:val="auto"/>
          <w:sz w:val="32"/>
          <w:szCs w:val="28"/>
          <w:highlight w:val="none"/>
          <w:lang w:val="en-US" w:eastAsia="zh-CN"/>
        </w:rPr>
        <w:t>住房</w:t>
      </w:r>
      <w:r>
        <w:rPr>
          <w:rFonts w:hint="default" w:ascii="Times New Roman" w:hAnsi="Times New Roman" w:eastAsia="仿宋_GB2312" w:cs="Times New Roman"/>
          <w:color w:val="auto"/>
          <w:sz w:val="32"/>
          <w:szCs w:val="28"/>
          <w:highlight w:val="none"/>
          <w:lang w:val="en-US" w:eastAsia="zh-CN"/>
        </w:rPr>
        <w:t>公积金余额+共同借款人</w:t>
      </w:r>
      <w:r>
        <w:rPr>
          <w:rFonts w:hint="eastAsia" w:eastAsia="仿宋_GB2312" w:cs="Times New Roman"/>
          <w:color w:val="auto"/>
          <w:sz w:val="32"/>
          <w:szCs w:val="28"/>
          <w:highlight w:val="none"/>
          <w:lang w:val="en-US" w:eastAsia="zh-CN"/>
        </w:rPr>
        <w:t>住房</w:t>
      </w:r>
      <w:r>
        <w:rPr>
          <w:rFonts w:hint="default" w:ascii="Times New Roman" w:hAnsi="Times New Roman" w:eastAsia="仿宋_GB2312" w:cs="Times New Roman"/>
          <w:color w:val="auto"/>
          <w:sz w:val="32"/>
          <w:szCs w:val="28"/>
          <w:highlight w:val="none"/>
          <w:lang w:val="en-US" w:eastAsia="zh-CN"/>
        </w:rPr>
        <w:t>公积金余额+借款人近2年内租房提取金额+共同借款人近2年内租房提取金额）</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28"/>
          <w:highlight w:val="none"/>
          <w:lang w:val="en-US" w:eastAsia="zh-CN"/>
        </w:rPr>
        <w:t>倍数〕。该政策可与相关贷款额度上浮</w:t>
      </w:r>
      <w:r>
        <w:rPr>
          <w:rFonts w:hint="eastAsia" w:eastAsia="仿宋_GB2312" w:cs="Times New Roman"/>
          <w:color w:val="auto"/>
          <w:sz w:val="32"/>
          <w:szCs w:val="28"/>
          <w:highlight w:val="none"/>
          <w:lang w:val="en-US" w:eastAsia="zh-CN"/>
        </w:rPr>
        <w:t>的</w:t>
      </w:r>
      <w:r>
        <w:rPr>
          <w:rFonts w:hint="default" w:ascii="Times New Roman" w:hAnsi="Times New Roman" w:eastAsia="仿宋_GB2312" w:cs="Times New Roman"/>
          <w:color w:val="auto"/>
          <w:sz w:val="32"/>
          <w:szCs w:val="28"/>
          <w:highlight w:val="none"/>
          <w:lang w:val="en-US" w:eastAsia="zh-CN"/>
        </w:rPr>
        <w:t>政策</w:t>
      </w:r>
      <w:r>
        <w:rPr>
          <w:rFonts w:hint="eastAsia" w:eastAsia="仿宋_GB2312" w:cs="Times New Roman"/>
          <w:color w:val="auto"/>
          <w:sz w:val="32"/>
          <w:szCs w:val="28"/>
          <w:highlight w:val="none"/>
          <w:lang w:val="en-US" w:eastAsia="zh-CN"/>
        </w:rPr>
        <w:t>叠</w:t>
      </w:r>
      <w:r>
        <w:rPr>
          <w:rFonts w:hint="default" w:ascii="Times New Roman" w:hAnsi="Times New Roman" w:eastAsia="仿宋_GB2312" w:cs="Times New Roman"/>
          <w:color w:val="auto"/>
          <w:sz w:val="32"/>
          <w:szCs w:val="28"/>
          <w:highlight w:val="none"/>
          <w:lang w:val="en-US" w:eastAsia="zh-CN"/>
        </w:rPr>
        <w:t>加计算，但不高于现行最高贷款额度。</w:t>
      </w:r>
    </w:p>
    <w:p w14:paraId="5F021491">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黑体" w:cs="Times New Roman"/>
          <w:b w:val="0"/>
          <w:bCs/>
          <w:color w:val="auto"/>
          <w:sz w:val="32"/>
          <w:szCs w:val="32"/>
          <w:highlight w:val="none"/>
          <w:lang w:val="en-US" w:eastAsia="zh-CN"/>
        </w:rPr>
      </w:pPr>
      <w:bookmarkStart w:id="0" w:name="OLE_LINK1"/>
      <w:r>
        <w:rPr>
          <w:rFonts w:hint="eastAsia" w:eastAsia="黑体" w:cs="Times New Roman"/>
          <w:b w:val="0"/>
          <w:bCs/>
          <w:color w:val="auto"/>
          <w:sz w:val="32"/>
          <w:szCs w:val="32"/>
          <w:highlight w:val="none"/>
          <w:lang w:val="en-US" w:eastAsia="zh-CN"/>
        </w:rPr>
        <w:t>议题五：</w:t>
      </w:r>
      <w:r>
        <w:rPr>
          <w:rFonts w:hint="default" w:ascii="Times New Roman" w:hAnsi="Times New Roman" w:eastAsia="黑体" w:cs="Times New Roman"/>
          <w:b w:val="0"/>
          <w:bCs/>
          <w:color w:val="auto"/>
          <w:sz w:val="32"/>
          <w:szCs w:val="32"/>
          <w:highlight w:val="none"/>
          <w:lang w:val="en-US" w:eastAsia="zh-CN"/>
        </w:rPr>
        <w:t>落实住房公积金贷款支持购买高品质住宅</w:t>
      </w:r>
    </w:p>
    <w:p w14:paraId="7E310CF2">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color w:val="auto"/>
          <w:sz w:val="32"/>
          <w:szCs w:val="28"/>
          <w:highlight w:val="none"/>
          <w:lang w:val="en-US" w:eastAsia="zh-CN"/>
        </w:rPr>
        <w:t>缴存人家庭购买我市范围内的高品质住宅（高品质住宅以住建部门认定为准），符合住房公积金贷款条件的，住房公积金贷款额度在可贷额度基础上上浮20%，该政策可与</w:t>
      </w:r>
      <w:r>
        <w:rPr>
          <w:rFonts w:hint="eastAsia" w:eastAsia="仿宋_GB2312" w:cs="Times New Roman"/>
          <w:color w:val="auto"/>
          <w:sz w:val="32"/>
          <w:szCs w:val="28"/>
          <w:highlight w:val="none"/>
          <w:lang w:val="en-US" w:eastAsia="zh-CN"/>
        </w:rPr>
        <w:t>相关贷款额度上浮的政策叠加计算</w:t>
      </w:r>
      <w:r>
        <w:rPr>
          <w:rFonts w:hint="default" w:ascii="Times New Roman" w:hAnsi="Times New Roman" w:eastAsia="仿宋_GB2312" w:cs="Times New Roman"/>
          <w:color w:val="auto"/>
          <w:sz w:val="32"/>
          <w:szCs w:val="28"/>
          <w:highlight w:val="none"/>
          <w:lang w:val="en-US" w:eastAsia="zh-CN"/>
        </w:rPr>
        <w:t>，叠加后单缴存人家庭最高可贷85万元，双缴存人家庭最高可贷100万元。高品质住宅转为二手房交易时，贷款额度不上浮。</w:t>
      </w:r>
    </w:p>
    <w:bookmarkEnd w:id="0"/>
    <w:p w14:paraId="29AB2471">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议题六：</w:t>
      </w:r>
      <w:r>
        <w:rPr>
          <w:rFonts w:hint="default" w:ascii="Times New Roman" w:hAnsi="Times New Roman" w:eastAsia="黑体" w:cs="Times New Roman"/>
          <w:b w:val="0"/>
          <w:bCs/>
          <w:color w:val="auto"/>
          <w:sz w:val="32"/>
          <w:szCs w:val="32"/>
          <w:highlight w:val="none"/>
          <w:lang w:val="en-US" w:eastAsia="zh-CN"/>
        </w:rPr>
        <w:t>加大高校毕业生住房公积金贷款支持力度</w:t>
      </w:r>
    </w:p>
    <w:p w14:paraId="2CAE47A4">
      <w:pPr>
        <w:pStyle w:val="7"/>
        <w:keepNext w:val="0"/>
        <w:keepLines w:val="0"/>
        <w:pageBreakBefore w:val="0"/>
        <w:widowControl w:val="0"/>
        <w:numPr>
          <w:ilvl w:val="0"/>
          <w:numId w:val="0"/>
        </w:numPr>
        <w:suppressLineNumbers w:val="0"/>
        <w:kinsoku w:val="0"/>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rPr>
      </w:pPr>
      <w:bookmarkStart w:id="1" w:name="OLE_LINK3"/>
      <w:r>
        <w:rPr>
          <w:rFonts w:hint="default" w:ascii="Times New Roman" w:hAnsi="Times New Roman" w:eastAsia="仿宋_GB2312" w:cs="Times New Roman"/>
          <w:b w:val="0"/>
          <w:bCs w:val="0"/>
          <w:color w:val="auto"/>
          <w:sz w:val="32"/>
          <w:szCs w:val="32"/>
          <w:highlight w:val="none"/>
          <w:lang w:val="en-US" w:eastAsia="zh-CN"/>
        </w:rPr>
        <w:t>缴存人为</w:t>
      </w:r>
      <w:r>
        <w:rPr>
          <w:rFonts w:hint="default" w:ascii="Times New Roman" w:hAnsi="Times New Roman" w:eastAsia="仿宋_GB2312" w:cs="Times New Roman"/>
          <w:b w:val="0"/>
          <w:bCs w:val="0"/>
          <w:color w:val="auto"/>
          <w:sz w:val="32"/>
          <w:szCs w:val="32"/>
          <w:highlight w:val="none"/>
        </w:rPr>
        <w:t>大专</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本科</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硕士、博士</w:t>
      </w:r>
      <w:r>
        <w:rPr>
          <w:rFonts w:hint="default" w:ascii="Times New Roman" w:hAnsi="Times New Roman" w:eastAsia="仿宋_GB2312" w:cs="Times New Roman"/>
          <w:b w:val="0"/>
          <w:bCs w:val="0"/>
          <w:color w:val="auto"/>
          <w:sz w:val="32"/>
          <w:szCs w:val="32"/>
          <w:highlight w:val="none"/>
          <w:lang w:val="en-US" w:eastAsia="zh-CN"/>
        </w:rPr>
        <w:t>毕业生</w:t>
      </w:r>
      <w:r>
        <w:rPr>
          <w:rFonts w:hint="default" w:ascii="Times New Roman" w:hAnsi="Times New Roman" w:eastAsia="仿宋_GB2312" w:cs="Times New Roman"/>
          <w:b w:val="0"/>
          <w:bCs w:val="0"/>
          <w:color w:val="auto"/>
          <w:sz w:val="32"/>
          <w:szCs w:val="32"/>
          <w:highlight w:val="none"/>
        </w:rPr>
        <w:t>，在我市购买自住住房申请住房公积金贷款，符合贷款条件的，贷款额度在可贷额度基础上分别增加5万元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10万元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15万元、20万元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借款人、共同借款人同时符合条件的，就高计算。</w:t>
      </w:r>
      <w:bookmarkEnd w:id="1"/>
      <w:r>
        <w:rPr>
          <w:rFonts w:hint="default" w:ascii="Times New Roman" w:hAnsi="Times New Roman" w:eastAsia="仿宋_GB2312" w:cs="Times New Roman"/>
          <w:color w:val="auto"/>
          <w:sz w:val="32"/>
          <w:szCs w:val="28"/>
          <w:highlight w:val="none"/>
          <w:lang w:val="en-US" w:eastAsia="zh-CN"/>
        </w:rPr>
        <w:t>该政策可与相关贷款额度上浮</w:t>
      </w:r>
      <w:r>
        <w:rPr>
          <w:rFonts w:hint="eastAsia" w:eastAsia="仿宋_GB2312" w:cs="Times New Roman"/>
          <w:color w:val="auto"/>
          <w:sz w:val="32"/>
          <w:szCs w:val="28"/>
          <w:highlight w:val="none"/>
          <w:lang w:val="en-US" w:eastAsia="zh-CN"/>
        </w:rPr>
        <w:t>的</w:t>
      </w:r>
      <w:r>
        <w:rPr>
          <w:rFonts w:hint="default" w:ascii="Times New Roman" w:hAnsi="Times New Roman" w:eastAsia="仿宋_GB2312" w:cs="Times New Roman"/>
          <w:color w:val="auto"/>
          <w:sz w:val="32"/>
          <w:szCs w:val="28"/>
          <w:highlight w:val="none"/>
          <w:lang w:val="en-US" w:eastAsia="zh-CN"/>
        </w:rPr>
        <w:t>政策</w:t>
      </w:r>
      <w:r>
        <w:rPr>
          <w:rFonts w:hint="eastAsia" w:eastAsia="仿宋_GB2312" w:cs="Times New Roman"/>
          <w:color w:val="auto"/>
          <w:sz w:val="32"/>
          <w:szCs w:val="28"/>
          <w:highlight w:val="none"/>
          <w:lang w:val="en-US" w:eastAsia="zh-CN"/>
        </w:rPr>
        <w:t>叠</w:t>
      </w:r>
      <w:r>
        <w:rPr>
          <w:rFonts w:hint="default" w:ascii="Times New Roman" w:hAnsi="Times New Roman" w:eastAsia="仿宋_GB2312" w:cs="Times New Roman"/>
          <w:color w:val="auto"/>
          <w:sz w:val="32"/>
          <w:szCs w:val="28"/>
          <w:highlight w:val="none"/>
          <w:lang w:val="en-US" w:eastAsia="zh-CN"/>
        </w:rPr>
        <w:t>加计算，但不高于现行最高贷款额度。</w:t>
      </w:r>
      <w:r>
        <w:rPr>
          <w:rFonts w:hint="eastAsia" w:eastAsia="仿宋_GB2312" w:cs="Times New Roman"/>
          <w:color w:val="auto"/>
          <w:sz w:val="32"/>
          <w:szCs w:val="28"/>
          <w:highlight w:val="none"/>
          <w:lang w:val="en-US" w:eastAsia="zh-CN"/>
        </w:rPr>
        <w:t>申请时另须提供通过学信网可查询的个人学历证书。</w:t>
      </w:r>
    </w:p>
    <w:p w14:paraId="17528440">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议题七：延续执行并</w:t>
      </w:r>
      <w:r>
        <w:rPr>
          <w:rFonts w:hint="default" w:ascii="Times New Roman" w:hAnsi="Times New Roman" w:eastAsia="黑体" w:cs="Times New Roman"/>
          <w:b w:val="0"/>
          <w:bCs/>
          <w:color w:val="auto"/>
          <w:sz w:val="32"/>
          <w:szCs w:val="32"/>
          <w:highlight w:val="none"/>
          <w:lang w:val="en-US" w:eastAsia="zh-CN"/>
        </w:rPr>
        <w:t>优化“迎客松英</w:t>
      </w:r>
      <w:bookmarkStart w:id="3" w:name="_GoBack"/>
      <w:bookmarkEnd w:id="3"/>
      <w:r>
        <w:rPr>
          <w:rFonts w:hint="default" w:ascii="Times New Roman" w:hAnsi="Times New Roman" w:eastAsia="黑体" w:cs="Times New Roman"/>
          <w:b w:val="0"/>
          <w:bCs/>
          <w:color w:val="auto"/>
          <w:sz w:val="32"/>
          <w:szCs w:val="32"/>
          <w:highlight w:val="none"/>
          <w:lang w:val="en-US" w:eastAsia="zh-CN"/>
        </w:rPr>
        <w:t>才计划”人才及新市民、青年人住房公积金贷款政策</w:t>
      </w:r>
    </w:p>
    <w:p w14:paraId="6E2FAD1B">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在我市购买自住住房申请住房公积金贷款并符合住房公积金贷款条件的，对“迎客松英才计划”D类以下人才个人可贷款额计算倍数</w:t>
      </w:r>
      <w:r>
        <w:rPr>
          <w:rFonts w:hint="default" w:ascii="Times New Roman" w:hAnsi="Times New Roman" w:eastAsia="仿宋_GB2312" w:cs="Times New Roman"/>
          <w:color w:val="auto"/>
          <w:kern w:val="2"/>
          <w:sz w:val="32"/>
          <w:szCs w:val="32"/>
          <w:highlight w:val="none"/>
          <w:lang w:val="en-US" w:eastAsia="zh-CN" w:bidi="ar-SA"/>
        </w:rPr>
        <w:t>提高至</w:t>
      </w:r>
      <w:r>
        <w:rPr>
          <w:rFonts w:hint="default" w:ascii="Times New Roman" w:hAnsi="Times New Roman" w:eastAsia="仿宋_GB2312" w:cs="Times New Roman"/>
          <w:color w:val="auto"/>
          <w:kern w:val="2"/>
          <w:sz w:val="32"/>
          <w:szCs w:val="32"/>
          <w:highlight w:val="none"/>
          <w:lang w:val="en-US" w:eastAsia="zh-CN" w:bidi="ar-SA"/>
        </w:rPr>
        <w:t>10倍，但不高于我市现行最高贷款额度。D类（含）以上人才可按照黄山市住房公积金最高贷款额度贷款。</w:t>
      </w:r>
    </w:p>
    <w:p w14:paraId="7CFE1926">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新市民、青年人在我市购买自住住房申请住房公积金贷款的，贷款额度在该笔贷款可贷款额基础上增加10万元，但不超过现行最高贷款额度。</w:t>
      </w:r>
    </w:p>
    <w:p w14:paraId="0C2AD4DB">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仿宋_GB2312" w:cs="Times New Roman"/>
          <w:b w:val="0"/>
          <w:bCs w:val="0"/>
          <w:color w:val="auto"/>
          <w:sz w:val="32"/>
          <w:szCs w:val="32"/>
          <w:highlight w:val="none"/>
        </w:rPr>
      </w:pPr>
      <w:r>
        <w:rPr>
          <w:rFonts w:hint="eastAsia" w:eastAsia="黑体" w:cs="Times New Roman"/>
          <w:b w:val="0"/>
          <w:bCs/>
          <w:color w:val="auto"/>
          <w:sz w:val="32"/>
          <w:szCs w:val="32"/>
          <w:highlight w:val="none"/>
          <w:lang w:val="en-US" w:eastAsia="zh-CN"/>
        </w:rPr>
        <w:t>议题八：其他</w:t>
      </w:r>
      <w:r>
        <w:rPr>
          <w:rFonts w:hint="default" w:ascii="Times New Roman" w:hAnsi="Times New Roman" w:eastAsia="黑体" w:cs="Times New Roman"/>
          <w:b w:val="0"/>
          <w:bCs/>
          <w:color w:val="auto"/>
          <w:sz w:val="32"/>
          <w:szCs w:val="32"/>
          <w:highlight w:val="none"/>
          <w:lang w:val="en-US" w:eastAsia="zh-CN"/>
        </w:rPr>
        <w:t>延续执行</w:t>
      </w:r>
      <w:r>
        <w:rPr>
          <w:rFonts w:hint="eastAsia" w:eastAsia="黑体" w:cs="Times New Roman"/>
          <w:b w:val="0"/>
          <w:bCs/>
          <w:color w:val="auto"/>
          <w:sz w:val="32"/>
          <w:szCs w:val="32"/>
          <w:highlight w:val="none"/>
          <w:lang w:val="en-US" w:eastAsia="zh-CN"/>
        </w:rPr>
        <w:t>的</w:t>
      </w:r>
      <w:r>
        <w:rPr>
          <w:rFonts w:hint="default" w:ascii="Times New Roman" w:hAnsi="Times New Roman" w:eastAsia="黑体" w:cs="Times New Roman"/>
          <w:b w:val="0"/>
          <w:bCs/>
          <w:color w:val="auto"/>
          <w:sz w:val="32"/>
          <w:szCs w:val="32"/>
          <w:highlight w:val="none"/>
          <w:lang w:val="en-US" w:eastAsia="zh-CN"/>
        </w:rPr>
        <w:t>住房公积金政策</w:t>
      </w:r>
    </w:p>
    <w:p w14:paraId="78149A9A">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支持</w:t>
      </w:r>
      <w:r>
        <w:rPr>
          <w:rFonts w:hint="default" w:ascii="Times New Roman" w:hAnsi="Times New Roman" w:eastAsia="仿宋_GB2312" w:cs="Times New Roman"/>
          <w:b w:val="0"/>
          <w:bCs w:val="0"/>
          <w:color w:val="auto"/>
          <w:sz w:val="32"/>
          <w:szCs w:val="32"/>
          <w:highlight w:val="none"/>
        </w:rPr>
        <w:t>新市民、青年人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刚性租房</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提取住房公积金。</w:t>
      </w:r>
    </w:p>
    <w:p w14:paraId="4EB88A17">
      <w:pPr>
        <w:keepNext w:val="0"/>
        <w:keepLines w:val="0"/>
        <w:pageBreakBefore w:val="0"/>
        <w:widowControl w:val="0"/>
        <w:suppressLineNumbers w:val="0"/>
        <w:kinsoku w:val="0"/>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在</w:t>
      </w:r>
      <w:r>
        <w:rPr>
          <w:rFonts w:hint="default" w:ascii="Times New Roman" w:hAnsi="Times New Roman" w:eastAsia="仿宋_GB2312" w:cs="Times New Roman"/>
          <w:b w:val="0"/>
          <w:bCs w:val="0"/>
          <w:color w:val="auto"/>
          <w:sz w:val="32"/>
          <w:szCs w:val="32"/>
          <w:highlight w:val="none"/>
          <w:lang w:eastAsia="zh-CN"/>
        </w:rPr>
        <w:t>我</w:t>
      </w:r>
      <w:r>
        <w:rPr>
          <w:rFonts w:hint="default" w:ascii="Times New Roman" w:hAnsi="Times New Roman" w:eastAsia="仿宋_GB2312" w:cs="Times New Roman"/>
          <w:b w:val="0"/>
          <w:bCs w:val="0"/>
          <w:color w:val="auto"/>
          <w:sz w:val="32"/>
          <w:szCs w:val="32"/>
          <w:highlight w:val="none"/>
        </w:rPr>
        <w:t>市无房且租赁住房的新市民、青年人，连续足额缴存住房公积金满三个月的，最高可申请每月全额提取其月缴存额用于支付房租。</w:t>
      </w:r>
    </w:p>
    <w:p w14:paraId="21CCC6B9">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允许提取住房公积金支付购买新建预售商品住房首付款。</w:t>
      </w:r>
    </w:p>
    <w:p w14:paraId="10EBE52F">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将新建高层楼栋受理审批住房公积金贷款时间放宽至主体建设至三分之一时，10层以下（含10层）高层住宅住房公积金贷款放款的形象进度放宽至楼栋总层数的二分之一，10层以上高层住宅住房公积金贷款放款的形象进度放宽至楼栋总层数的三分之二。</w:t>
      </w:r>
    </w:p>
    <w:p w14:paraId="5C845E6C">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对与房地产开发企业新签楼盘期房住房公积金贷款的阶段性担保比例按2%执行。</w:t>
      </w:r>
    </w:p>
    <w:p w14:paraId="39F9214C">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支持个人商业性住房贷款转住房公积金贷款。</w:t>
      </w:r>
    </w:p>
    <w:p w14:paraId="735793C9">
      <w:pPr>
        <w:keepNext w:val="0"/>
        <w:keepLines w:val="0"/>
        <w:pageBreakBefore w:val="0"/>
        <w:widowControl w:val="0"/>
        <w:numPr>
          <w:ilvl w:val="0"/>
          <w:numId w:val="1"/>
        </w:numPr>
        <w:shd w:val="clear"/>
        <w:kinsoku w:val="0"/>
        <w:wordWrap/>
        <w:overflowPunct/>
        <w:topLinePunct w:val="0"/>
        <w:autoSpaceDE/>
        <w:autoSpaceDN/>
        <w:bidi w:val="0"/>
        <w:adjustRightInd/>
        <w:snapToGrid/>
        <w:spacing w:beforeAutospacing="0" w:afterAutospacing="0" w:line="560" w:lineRule="exact"/>
        <w:ind w:left="0" w:leftChars="0" w:firstLine="420" w:firstLineChars="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取消异地公积金贷款户籍限制。</w:t>
      </w:r>
    </w:p>
    <w:p w14:paraId="341A9605">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议题九：</w:t>
      </w:r>
      <w:r>
        <w:rPr>
          <w:rFonts w:hint="default" w:ascii="Times New Roman" w:hAnsi="Times New Roman" w:eastAsia="黑体" w:cs="Times New Roman"/>
          <w:b w:val="0"/>
          <w:bCs/>
          <w:color w:val="auto"/>
          <w:sz w:val="32"/>
          <w:szCs w:val="32"/>
          <w:highlight w:val="none"/>
          <w:lang w:val="en-US" w:eastAsia="zh-CN"/>
        </w:rPr>
        <w:t>支持提取住房公积金支付个人住房物业费</w:t>
      </w:r>
    </w:p>
    <w:p w14:paraId="1A443BC5">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2" w:name="OLE_LINK2"/>
      <w:r>
        <w:rPr>
          <w:rFonts w:hint="default" w:ascii="Times New Roman" w:hAnsi="Times New Roman" w:eastAsia="仿宋_GB2312" w:cs="Times New Roman"/>
          <w:color w:val="auto"/>
          <w:sz w:val="32"/>
          <w:szCs w:val="32"/>
          <w:highlight w:val="none"/>
          <w:lang w:val="en-US" w:eastAsia="zh-CN"/>
        </w:rPr>
        <w:t>缴存人及其配偶在我市的自住住房已取得不动产权证书，可申请提取住房公积金用于支付住房物业费。提取</w:t>
      </w:r>
      <w:r>
        <w:rPr>
          <w:rFonts w:hint="eastAsia" w:eastAsia="仿宋_GB2312" w:cs="Times New Roman"/>
          <w:color w:val="auto"/>
          <w:sz w:val="32"/>
          <w:szCs w:val="32"/>
          <w:highlight w:val="none"/>
          <w:lang w:val="en-US" w:eastAsia="zh-CN"/>
        </w:rPr>
        <w:t>金额=</w:t>
      </w:r>
      <w:r>
        <w:rPr>
          <w:rFonts w:hint="default" w:ascii="Times New Roman" w:hAnsi="Times New Roman" w:eastAsia="仿宋_GB2312" w:cs="Times New Roman"/>
          <w:color w:val="auto"/>
          <w:sz w:val="32"/>
          <w:szCs w:val="32"/>
          <w:highlight w:val="none"/>
          <w:lang w:val="en-US" w:eastAsia="zh-CN"/>
        </w:rPr>
        <w:t>建筑面积×1.38元/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×12个月，提取金额舍尾至百位。</w:t>
      </w:r>
    </w:p>
    <w:bookmarkEnd w:id="2"/>
    <w:p w14:paraId="220C5B5F">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缴存人家庭每套自住住房每个自然年度可申请提取一次，且不超过一年的物业费；每个自然年度内最多可提取2套自住住房的物业费；缴存人家庭在我市有未结清住房公积金贷款的，仅支持提取该笔贷款对应住房的物业费。</w:t>
      </w:r>
    </w:p>
    <w:p w14:paraId="0C301F9F">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申请材料和办理渠道：</w:t>
      </w:r>
    </w:p>
    <w:p w14:paraId="098C4B9D">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（一）申请材料</w:t>
      </w:r>
    </w:p>
    <w:p w14:paraId="5B25710E">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1.申请人的身份证</w:t>
      </w:r>
    </w:p>
    <w:p w14:paraId="081A7EB4">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2.结婚证（配偶身份提取时需提供）</w:t>
      </w:r>
    </w:p>
    <w:p w14:paraId="5A9A894A">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3.不动产权证书</w:t>
      </w:r>
    </w:p>
    <w:p w14:paraId="776D3ACE">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4.申请人名下的有效I类银行储蓄卡</w:t>
      </w:r>
    </w:p>
    <w:p w14:paraId="11206368">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5.委托他人领取的，须同时出具代理人身份证</w:t>
      </w:r>
    </w:p>
    <w:p w14:paraId="7F6E3981">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（二）办理渠道</w:t>
      </w:r>
    </w:p>
    <w:p w14:paraId="0EBEED9E">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1.线上</w:t>
      </w:r>
      <w:r>
        <w:rPr>
          <w:rFonts w:hint="eastAsia" w:eastAsia="仿宋_GB2312" w:cs="Times New Roman"/>
          <w:color w:val="auto"/>
          <w:sz w:val="32"/>
          <w:szCs w:val="32"/>
          <w:highlight w:val="none"/>
          <w:lang w:val="en-US" w:eastAsia="zh-CN"/>
        </w:rPr>
        <w:t>渠道</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黄山公积金</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微信公众号、皖事通APP。</w:t>
      </w:r>
    </w:p>
    <w:p w14:paraId="3B11FA2A">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2.线下</w:t>
      </w:r>
      <w:r>
        <w:rPr>
          <w:rFonts w:hint="eastAsia" w:eastAsia="仿宋_GB2312" w:cs="Times New Roman"/>
          <w:color w:val="auto"/>
          <w:sz w:val="32"/>
          <w:szCs w:val="32"/>
          <w:highlight w:val="none"/>
          <w:lang w:val="en-US" w:eastAsia="zh-CN"/>
        </w:rPr>
        <w:t>渠道</w:t>
      </w:r>
      <w:r>
        <w:rPr>
          <w:rFonts w:hint="default" w:ascii="Times New Roman" w:hAnsi="Times New Roman" w:eastAsia="仿宋_GB2312" w:cs="Times New Roman"/>
          <w:color w:val="auto"/>
          <w:sz w:val="32"/>
          <w:szCs w:val="32"/>
          <w:highlight w:val="none"/>
          <w:lang w:val="en-US" w:eastAsia="zh-CN"/>
        </w:rPr>
        <w:t>：携带材料前往住房公积金</w:t>
      </w:r>
      <w:r>
        <w:rPr>
          <w:rFonts w:hint="eastAsia"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lang w:val="en-US" w:eastAsia="zh-CN"/>
        </w:rPr>
        <w:t>中心各服务大厅或住房公积金业务便民服务点</w:t>
      </w:r>
      <w:r>
        <w:rPr>
          <w:rFonts w:hint="eastAsia"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lang w:val="en-US" w:eastAsia="zh-CN"/>
        </w:rPr>
        <w:t>办理</w:t>
      </w:r>
      <w:r>
        <w:rPr>
          <w:rFonts w:hint="eastAsia" w:eastAsia="仿宋_GB2312" w:cs="Times New Roman"/>
          <w:color w:val="auto"/>
          <w:sz w:val="32"/>
          <w:szCs w:val="32"/>
          <w:highlight w:val="none"/>
          <w:lang w:val="en-US" w:eastAsia="zh-CN"/>
        </w:rPr>
        <w:t>。</w:t>
      </w:r>
    </w:p>
    <w:p w14:paraId="4844CE8F">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630" w:leftChars="0"/>
        <w:jc w:val="both"/>
        <w:rPr>
          <w:rFonts w:hint="default" w:ascii="Times New Roman" w:hAnsi="Times New Roman" w:eastAsia="黑体" w:cs="Times New Roman"/>
          <w:color w:val="auto"/>
          <w:sz w:val="32"/>
          <w:szCs w:val="32"/>
          <w:highlight w:val="none"/>
          <w:lang w:val="en-US" w:eastAsia="zh-CN"/>
        </w:rPr>
      </w:pPr>
      <w:r>
        <w:rPr>
          <w:rFonts w:hint="eastAsia" w:eastAsia="黑体" w:cs="Times New Roman"/>
          <w:b w:val="0"/>
          <w:bCs/>
          <w:color w:val="auto"/>
          <w:sz w:val="32"/>
          <w:szCs w:val="32"/>
          <w:highlight w:val="none"/>
          <w:lang w:val="en-US" w:eastAsia="zh-CN"/>
        </w:rPr>
        <w:t>议题十：</w:t>
      </w:r>
      <w:r>
        <w:rPr>
          <w:rFonts w:hint="default" w:ascii="Times New Roman" w:hAnsi="Times New Roman" w:eastAsia="黑体" w:cs="Times New Roman"/>
          <w:b w:val="0"/>
          <w:bCs/>
          <w:color w:val="auto"/>
          <w:sz w:val="32"/>
          <w:szCs w:val="32"/>
          <w:highlight w:val="none"/>
          <w:lang w:val="en-US" w:eastAsia="zh-CN"/>
        </w:rPr>
        <w:t>阶段性放宽购买自住住房提取住房公积金</w:t>
      </w:r>
    </w:p>
    <w:p w14:paraId="1C14D4CA">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default" w:ascii="Times New Roman" w:hAnsi="Times New Roman" w:eastAsia="仿宋_GB2312" w:cs="Times New Roman"/>
          <w:color w:val="auto"/>
          <w:kern w:val="2"/>
          <w:sz w:val="32"/>
          <w:szCs w:val="32"/>
          <w:highlight w:val="none"/>
          <w:shd w:val="clear" w:color="auto" w:fill="auto"/>
          <w:lang w:val="en-US" w:eastAsia="zh-CN" w:bidi="ar-SA"/>
        </w:rPr>
        <w:t>2018年以来购买的自住住房，且房屋产权未发生变更的，可提取本人、配偶、父母、子女的住房公积金账户余额，</w:t>
      </w:r>
      <w:r>
        <w:rPr>
          <w:rFonts w:hint="eastAsia" w:eastAsia="仿宋_GB2312" w:cs="Times New Roman"/>
          <w:color w:val="auto"/>
          <w:kern w:val="2"/>
          <w:sz w:val="32"/>
          <w:szCs w:val="32"/>
          <w:highlight w:val="none"/>
          <w:shd w:val="clear" w:color="auto" w:fill="auto"/>
          <w:lang w:val="en-US" w:eastAsia="zh-CN" w:bidi="ar-SA"/>
        </w:rPr>
        <w:t>每人每年可提取一次，</w:t>
      </w:r>
      <w:r>
        <w:rPr>
          <w:rFonts w:hint="default" w:ascii="Times New Roman" w:hAnsi="Times New Roman" w:eastAsia="仿宋_GB2312" w:cs="Times New Roman"/>
          <w:color w:val="auto"/>
          <w:kern w:val="2"/>
          <w:sz w:val="32"/>
          <w:szCs w:val="32"/>
          <w:highlight w:val="none"/>
          <w:shd w:val="clear" w:color="auto" w:fill="auto"/>
          <w:lang w:val="en-US" w:eastAsia="zh-CN" w:bidi="ar-SA"/>
        </w:rPr>
        <w:t>提取金额合计不超过首付款金额（一次性付清的不超过总房款）</w:t>
      </w:r>
      <w:r>
        <w:rPr>
          <w:rFonts w:hint="default" w:ascii="Times New Roman" w:hAnsi="Times New Roman" w:eastAsia="仿宋_GB2312" w:cs="Times New Roman"/>
          <w:color w:val="auto"/>
          <w:sz w:val="32"/>
          <w:szCs w:val="32"/>
          <w:highlight w:val="none"/>
          <w:lang w:val="en-US" w:eastAsia="zh-CN"/>
        </w:rPr>
        <w:t>、契税及维修基金之和</w:t>
      </w:r>
      <w:r>
        <w:rPr>
          <w:rFonts w:hint="default" w:ascii="Times New Roman" w:hAnsi="Times New Roman" w:eastAsia="仿宋_GB2312" w:cs="Times New Roman"/>
          <w:color w:val="auto"/>
          <w:kern w:val="2"/>
          <w:sz w:val="32"/>
          <w:szCs w:val="32"/>
          <w:highlight w:val="none"/>
          <w:shd w:val="clear" w:color="auto" w:fill="auto"/>
          <w:lang w:val="en-US" w:eastAsia="zh-CN" w:bidi="ar-SA"/>
        </w:rPr>
        <w:t>。当我市住房公积金个贷率高于85%时，停止执行该政策。</w:t>
      </w:r>
    </w:p>
    <w:p w14:paraId="5C61709D">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首次提取</w:t>
      </w:r>
      <w:r>
        <w:rPr>
          <w:rFonts w:hint="eastAsia" w:eastAsia="仿宋_GB2312" w:cs="Times New Roman"/>
          <w:color w:val="auto"/>
          <w:sz w:val="32"/>
          <w:szCs w:val="32"/>
          <w:highlight w:val="none"/>
          <w:lang w:val="en-US" w:eastAsia="zh-CN"/>
        </w:rPr>
        <w:t>时已</w:t>
      </w:r>
      <w:r>
        <w:rPr>
          <w:rFonts w:hint="default" w:ascii="Times New Roman" w:hAnsi="Times New Roman" w:eastAsia="仿宋_GB2312" w:cs="Times New Roman"/>
          <w:color w:val="auto"/>
          <w:sz w:val="32"/>
          <w:szCs w:val="32"/>
          <w:highlight w:val="none"/>
          <w:lang w:val="en-US" w:eastAsia="zh-CN"/>
        </w:rPr>
        <w:t>提供购房合同的，再次申请提取</w:t>
      </w:r>
      <w:r>
        <w:rPr>
          <w:rFonts w:hint="default" w:ascii="Times New Roman" w:hAnsi="Times New Roman" w:eastAsia="仿宋_GB2312" w:cs="Times New Roman"/>
          <w:color w:val="auto"/>
          <w:kern w:val="2"/>
          <w:sz w:val="32"/>
          <w:szCs w:val="32"/>
          <w:highlight w:val="none"/>
          <w:shd w:val="clear" w:color="auto" w:fill="auto"/>
          <w:lang w:val="en-US" w:eastAsia="zh-CN" w:bidi="ar-SA"/>
        </w:rPr>
        <w:t>须提供不动产权证书</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shd w:val="clear" w:color="auto" w:fill="auto"/>
          <w:lang w:val="en-US" w:eastAsia="zh-CN" w:bidi="ar-SA"/>
        </w:rPr>
        <w:t>缴存人有未结清的住房公积金贷款的，仅支持提取</w:t>
      </w:r>
      <w:r>
        <w:rPr>
          <w:rFonts w:hint="default" w:ascii="Times New Roman" w:hAnsi="Times New Roman" w:eastAsia="仿宋_GB2312" w:cs="Times New Roman"/>
          <w:color w:val="auto"/>
          <w:sz w:val="32"/>
          <w:szCs w:val="32"/>
          <w:highlight w:val="none"/>
          <w:lang w:val="en-US" w:eastAsia="zh-CN"/>
        </w:rPr>
        <w:t>该笔贷款对应住房的首付款、契税及维修基金之和</w:t>
      </w:r>
      <w:r>
        <w:rPr>
          <w:rFonts w:hint="default" w:ascii="Times New Roman" w:hAnsi="Times New Roman" w:eastAsia="仿宋_GB2312" w:cs="Times New Roman"/>
          <w:color w:val="auto"/>
          <w:kern w:val="2"/>
          <w:sz w:val="32"/>
          <w:szCs w:val="32"/>
          <w:highlight w:val="none"/>
          <w:shd w:val="clear" w:color="auto" w:fill="auto"/>
          <w:lang w:val="en-US" w:eastAsia="zh-CN" w:bidi="ar-SA"/>
        </w:rPr>
        <w:t>。</w:t>
      </w:r>
    </w:p>
    <w:p w14:paraId="14E447D6">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申请材料和办理渠道：</w:t>
      </w:r>
    </w:p>
    <w:p w14:paraId="34A07B83">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（一）申请材料</w:t>
      </w:r>
    </w:p>
    <w:p w14:paraId="70DAE9C5">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1.申请人的身份证</w:t>
      </w:r>
    </w:p>
    <w:p w14:paraId="082A14D2">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2.结婚证或亲属关系材料（</w:t>
      </w:r>
      <w:r>
        <w:rPr>
          <w:rFonts w:hint="eastAsia" w:eastAsia="仿宋_GB2312" w:cs="Times New Roman"/>
          <w:color w:val="auto"/>
          <w:sz w:val="32"/>
          <w:szCs w:val="32"/>
          <w:highlight w:val="none"/>
          <w:lang w:val="en-US" w:eastAsia="zh-CN"/>
        </w:rPr>
        <w:t>申请人的</w:t>
      </w:r>
      <w:r>
        <w:rPr>
          <w:rFonts w:hint="default" w:ascii="Times New Roman" w:hAnsi="Times New Roman" w:eastAsia="仿宋_GB2312" w:cs="Times New Roman"/>
          <w:color w:val="auto"/>
          <w:sz w:val="32"/>
          <w:szCs w:val="32"/>
          <w:highlight w:val="none"/>
          <w:lang w:val="en-US" w:eastAsia="zh-CN"/>
        </w:rPr>
        <w:t>配偶或父母、子女购房的需提供）</w:t>
      </w:r>
    </w:p>
    <w:p w14:paraId="05A42BED">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3.购买新建商品房：提供备案的购房合同，首付款发票（一次性付清的提供全款发票）</w:t>
      </w:r>
    </w:p>
    <w:p w14:paraId="657B1451">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购买二手房：提供不动产权证书、增值税发票、契税完税证明、借款合同（按揭贷款的需提供）</w:t>
      </w:r>
    </w:p>
    <w:p w14:paraId="7D20C930">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注：此项材料首次提取时提供，以后每次提取需提供近一个月内的不动产登记信息查询</w:t>
      </w:r>
      <w:r>
        <w:rPr>
          <w:rFonts w:hint="default" w:ascii="Times New Roman" w:hAnsi="Times New Roman" w:eastAsia="仿宋_GB2312" w:cs="Times New Roman"/>
          <w:color w:val="auto"/>
          <w:sz w:val="32"/>
          <w:szCs w:val="32"/>
          <w:highlight w:val="none"/>
          <w:lang w:eastAsia="zh-CN"/>
        </w:rPr>
        <w:t>记录</w:t>
      </w:r>
      <w:r>
        <w:rPr>
          <w:rFonts w:hint="default" w:ascii="Times New Roman" w:hAnsi="Times New Roman" w:eastAsia="仿宋_GB2312" w:cs="Times New Roman"/>
          <w:color w:val="auto"/>
          <w:sz w:val="32"/>
          <w:szCs w:val="32"/>
          <w:highlight w:val="none"/>
          <w:lang w:val="en-US" w:eastAsia="zh-CN"/>
        </w:rPr>
        <w:t>。</w:t>
      </w:r>
    </w:p>
    <w:p w14:paraId="2F14C002">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4.申请人名下的有效I类银行储蓄卡</w:t>
      </w:r>
    </w:p>
    <w:p w14:paraId="29FC6FA7">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5.申请契税、维修基金提取住房公积金的，另需提供契税完税证明、房屋维修基金收据</w:t>
      </w:r>
    </w:p>
    <w:p w14:paraId="38CC38B8">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6.委托他人领取的，须同时出具代理人身份证</w:t>
      </w:r>
    </w:p>
    <w:p w14:paraId="2AC5EF8E">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（二）办理渠道</w:t>
      </w:r>
    </w:p>
    <w:p w14:paraId="3296315F">
      <w:pPr>
        <w:keepNext w:val="0"/>
        <w:keepLines w:val="0"/>
        <w:pageBreakBefore w:val="0"/>
        <w:widowControl w:val="0"/>
        <w:numPr>
          <w:ilvl w:val="0"/>
          <w:numId w:val="0"/>
        </w:numPr>
        <w:shd w:val="clear"/>
        <w:kinsoku w:val="0"/>
        <w:wordWrap/>
        <w:overflowPunct/>
        <w:topLinePunct/>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1.线上渠道：“黄山公积金”微信公众号、皖事通APP、安徽政务服务网。(契税、维修基金提取</w:t>
      </w:r>
      <w:r>
        <w:rPr>
          <w:rFonts w:hint="eastAsia" w:ascii="Times New Roman" w:hAnsi="Times New Roman" w:eastAsia="仿宋_GB2312" w:cs="Times New Roman"/>
          <w:color w:val="auto"/>
          <w:sz w:val="32"/>
          <w:szCs w:val="32"/>
          <w:highlight w:val="none"/>
          <w:lang w:val="en-US" w:eastAsia="zh-CN"/>
        </w:rPr>
        <w:t>业务</w:t>
      </w:r>
      <w:r>
        <w:rPr>
          <w:rFonts w:hint="default" w:ascii="Times New Roman" w:hAnsi="Times New Roman" w:eastAsia="仿宋_GB2312" w:cs="Times New Roman"/>
          <w:color w:val="auto"/>
          <w:sz w:val="32"/>
          <w:szCs w:val="32"/>
          <w:highlight w:val="none"/>
          <w:lang w:val="en-US" w:eastAsia="zh-CN"/>
        </w:rPr>
        <w:t>仅支持线下办理)</w:t>
      </w:r>
    </w:p>
    <w:p w14:paraId="01118317">
      <w:pPr>
        <w:keepNext w:val="0"/>
        <w:keepLines w:val="0"/>
        <w:pageBreakBefore w:val="0"/>
        <w:widowControl w:val="0"/>
        <w:shd w:val="clear"/>
        <w:kinsoku w:val="0"/>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线下</w:t>
      </w:r>
      <w:r>
        <w:rPr>
          <w:rFonts w:hint="eastAsia" w:eastAsia="仿宋_GB2312" w:cs="Times New Roman"/>
          <w:color w:val="auto"/>
          <w:sz w:val="32"/>
          <w:szCs w:val="32"/>
          <w:highlight w:val="none"/>
          <w:lang w:val="en-US" w:eastAsia="zh-CN"/>
        </w:rPr>
        <w:t>渠道</w:t>
      </w:r>
      <w:r>
        <w:rPr>
          <w:rFonts w:hint="default" w:ascii="Times New Roman" w:hAnsi="Times New Roman" w:eastAsia="仿宋_GB2312" w:cs="Times New Roman"/>
          <w:color w:val="auto"/>
          <w:sz w:val="32"/>
          <w:szCs w:val="32"/>
          <w:highlight w:val="none"/>
          <w:lang w:val="en-US" w:eastAsia="zh-CN"/>
        </w:rPr>
        <w:t>：携带材料前往住房公积金</w:t>
      </w:r>
      <w:r>
        <w:rPr>
          <w:rFonts w:hint="eastAsia"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lang w:val="en-US" w:eastAsia="zh-CN"/>
        </w:rPr>
        <w:t>中心各服务大厅或住房公积金业务便民服务点</w:t>
      </w:r>
      <w:r>
        <w:rPr>
          <w:rFonts w:hint="eastAsia" w:eastAsia="仿宋_GB2312" w:cs="Times New Roman"/>
          <w:color w:val="auto"/>
          <w:sz w:val="32"/>
          <w:szCs w:val="32"/>
          <w:highlight w:val="none"/>
          <w:lang w:val="en-US" w:eastAsia="zh-CN"/>
        </w:rPr>
        <w:t>申请办理</w:t>
      </w:r>
      <w:r>
        <w:rPr>
          <w:rFonts w:hint="default" w:ascii="Times New Roman" w:hAnsi="Times New Roman" w:eastAsia="仿宋_GB2312" w:cs="Times New Roman"/>
          <w:color w:val="auto"/>
          <w:sz w:val="32"/>
          <w:szCs w:val="32"/>
          <w:highlight w:val="none"/>
          <w:lang w:val="en-US" w:eastAsia="zh-CN"/>
        </w:rPr>
        <w:t>。</w:t>
      </w:r>
    </w:p>
    <w:p w14:paraId="01A09B83">
      <w:pPr>
        <w:keepNext w:val="0"/>
        <w:keepLines w:val="0"/>
        <w:pageBreakBefore w:val="0"/>
        <w:widowControl w:val="0"/>
        <w:numPr>
          <w:ilvl w:val="0"/>
          <w:numId w:val="0"/>
        </w:numPr>
        <w:shd w:val="clear"/>
        <w:kinsoku w:val="0"/>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原规定与本通知不一致的，以本通知为准，未尽事宜，参照国家、省、市相关规定执行，国家、省、市相关规定发生调整的，从其调整。以上政策自2025年</w:t>
      </w:r>
      <w:r>
        <w:rPr>
          <w:rFonts w:hint="eastAsia"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CN"/>
        </w:rPr>
        <w:t>月</w:t>
      </w:r>
      <w:r>
        <w:rPr>
          <w:rFonts w:hint="eastAsia"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CN"/>
        </w:rPr>
        <w:t>日起执行，由黄山市住房公积金管理中心负责解释。</w:t>
      </w:r>
      <w:r>
        <w:rPr>
          <w:rFonts w:hint="default" w:ascii="Times New Roman" w:hAnsi="Times New Roman" w:eastAsia="黑体" w:cs="Times New Roman"/>
          <w:color w:val="auto"/>
          <w:sz w:val="32"/>
          <w:szCs w:val="32"/>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EA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F75E2">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F75E2">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8D548"/>
    <w:multiLevelType w:val="singleLevel"/>
    <w:tmpl w:val="FC38D54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2C2B"/>
    <w:rsid w:val="00340CF3"/>
    <w:rsid w:val="00AB7A64"/>
    <w:rsid w:val="00F27441"/>
    <w:rsid w:val="00F61C24"/>
    <w:rsid w:val="010827C0"/>
    <w:rsid w:val="01312B8F"/>
    <w:rsid w:val="01536131"/>
    <w:rsid w:val="01684756"/>
    <w:rsid w:val="017568DE"/>
    <w:rsid w:val="018111CE"/>
    <w:rsid w:val="019D51AB"/>
    <w:rsid w:val="01AF0E8E"/>
    <w:rsid w:val="01F524DD"/>
    <w:rsid w:val="02704AC1"/>
    <w:rsid w:val="029B4859"/>
    <w:rsid w:val="02E912A5"/>
    <w:rsid w:val="02F51998"/>
    <w:rsid w:val="03653EFA"/>
    <w:rsid w:val="03912F41"/>
    <w:rsid w:val="04673CA2"/>
    <w:rsid w:val="047F2D99"/>
    <w:rsid w:val="04C171BD"/>
    <w:rsid w:val="04D56407"/>
    <w:rsid w:val="052466AA"/>
    <w:rsid w:val="064360F1"/>
    <w:rsid w:val="06496B04"/>
    <w:rsid w:val="06681BF8"/>
    <w:rsid w:val="06807F27"/>
    <w:rsid w:val="06E2459D"/>
    <w:rsid w:val="06FD78C5"/>
    <w:rsid w:val="071B4CD6"/>
    <w:rsid w:val="07886409"/>
    <w:rsid w:val="07E07992"/>
    <w:rsid w:val="07E3205C"/>
    <w:rsid w:val="07F34A5D"/>
    <w:rsid w:val="08564759"/>
    <w:rsid w:val="087B5F6E"/>
    <w:rsid w:val="091F4B4B"/>
    <w:rsid w:val="094C5B48"/>
    <w:rsid w:val="09C81AEC"/>
    <w:rsid w:val="0A780920"/>
    <w:rsid w:val="0AA76787"/>
    <w:rsid w:val="0AAD5A7A"/>
    <w:rsid w:val="0ABC6E92"/>
    <w:rsid w:val="0AC627CC"/>
    <w:rsid w:val="0B0A5387"/>
    <w:rsid w:val="0B0C55A3"/>
    <w:rsid w:val="0B246449"/>
    <w:rsid w:val="0B340E8A"/>
    <w:rsid w:val="0B536D2E"/>
    <w:rsid w:val="0C0A2454"/>
    <w:rsid w:val="0C264442"/>
    <w:rsid w:val="0C5D392C"/>
    <w:rsid w:val="0CD25E17"/>
    <w:rsid w:val="0D033BE8"/>
    <w:rsid w:val="0D0F0D82"/>
    <w:rsid w:val="0D4922F4"/>
    <w:rsid w:val="0DEF0A31"/>
    <w:rsid w:val="0E2A1FC8"/>
    <w:rsid w:val="0E647CD2"/>
    <w:rsid w:val="0E72571D"/>
    <w:rsid w:val="0EB8500D"/>
    <w:rsid w:val="0EC0292C"/>
    <w:rsid w:val="0ED32660"/>
    <w:rsid w:val="0ED604C7"/>
    <w:rsid w:val="0F4465F5"/>
    <w:rsid w:val="0F7F45C1"/>
    <w:rsid w:val="0FD50659"/>
    <w:rsid w:val="10CA7A92"/>
    <w:rsid w:val="110F7B9B"/>
    <w:rsid w:val="1118788E"/>
    <w:rsid w:val="121D3BF2"/>
    <w:rsid w:val="1221121A"/>
    <w:rsid w:val="125402EA"/>
    <w:rsid w:val="125B36A2"/>
    <w:rsid w:val="12FE3A23"/>
    <w:rsid w:val="133E02C4"/>
    <w:rsid w:val="13D75179"/>
    <w:rsid w:val="14777F31"/>
    <w:rsid w:val="148B7538"/>
    <w:rsid w:val="150B2427"/>
    <w:rsid w:val="15154D22"/>
    <w:rsid w:val="155E26D0"/>
    <w:rsid w:val="1560771A"/>
    <w:rsid w:val="161A7E53"/>
    <w:rsid w:val="169E5269"/>
    <w:rsid w:val="16A42B33"/>
    <w:rsid w:val="16D45669"/>
    <w:rsid w:val="171E4694"/>
    <w:rsid w:val="173C048E"/>
    <w:rsid w:val="174145EF"/>
    <w:rsid w:val="17893494"/>
    <w:rsid w:val="178B7A91"/>
    <w:rsid w:val="17A87229"/>
    <w:rsid w:val="18765808"/>
    <w:rsid w:val="18AE4DF3"/>
    <w:rsid w:val="18E4181F"/>
    <w:rsid w:val="19355CC5"/>
    <w:rsid w:val="197B20E1"/>
    <w:rsid w:val="19FB747E"/>
    <w:rsid w:val="1A071E6B"/>
    <w:rsid w:val="1ADD40C9"/>
    <w:rsid w:val="1B0B373B"/>
    <w:rsid w:val="1B0D514B"/>
    <w:rsid w:val="1B484656"/>
    <w:rsid w:val="1B50328A"/>
    <w:rsid w:val="1BBB0703"/>
    <w:rsid w:val="1BBE4697"/>
    <w:rsid w:val="1BDC3A6D"/>
    <w:rsid w:val="1BF931D7"/>
    <w:rsid w:val="1C057BD0"/>
    <w:rsid w:val="1C5D17BA"/>
    <w:rsid w:val="1C6C3521"/>
    <w:rsid w:val="1CD87F9D"/>
    <w:rsid w:val="1CDF0421"/>
    <w:rsid w:val="1CF322CF"/>
    <w:rsid w:val="1DF779ED"/>
    <w:rsid w:val="1E404C60"/>
    <w:rsid w:val="1E5B5378"/>
    <w:rsid w:val="1EB30A04"/>
    <w:rsid w:val="1EC71D05"/>
    <w:rsid w:val="1EE6339C"/>
    <w:rsid w:val="1EE954CF"/>
    <w:rsid w:val="1EEC5078"/>
    <w:rsid w:val="1F171A10"/>
    <w:rsid w:val="1F30765A"/>
    <w:rsid w:val="1F6731D4"/>
    <w:rsid w:val="1F774C72"/>
    <w:rsid w:val="1F817EB6"/>
    <w:rsid w:val="1F9E2816"/>
    <w:rsid w:val="203D7434"/>
    <w:rsid w:val="20475159"/>
    <w:rsid w:val="20637EC7"/>
    <w:rsid w:val="20C938C2"/>
    <w:rsid w:val="21645399"/>
    <w:rsid w:val="21703D3E"/>
    <w:rsid w:val="21A97250"/>
    <w:rsid w:val="21F901D7"/>
    <w:rsid w:val="2268710B"/>
    <w:rsid w:val="22D95154"/>
    <w:rsid w:val="23B9752B"/>
    <w:rsid w:val="23C12F77"/>
    <w:rsid w:val="23FC7B0B"/>
    <w:rsid w:val="24062738"/>
    <w:rsid w:val="24207C9D"/>
    <w:rsid w:val="24223D05"/>
    <w:rsid w:val="246B6D0B"/>
    <w:rsid w:val="24EE1B49"/>
    <w:rsid w:val="255E41D9"/>
    <w:rsid w:val="26103D41"/>
    <w:rsid w:val="265E11B3"/>
    <w:rsid w:val="27194E78"/>
    <w:rsid w:val="27912C60"/>
    <w:rsid w:val="27C64A3A"/>
    <w:rsid w:val="27DA0163"/>
    <w:rsid w:val="2874680A"/>
    <w:rsid w:val="28A0124C"/>
    <w:rsid w:val="29071CB8"/>
    <w:rsid w:val="292A511A"/>
    <w:rsid w:val="29E4095D"/>
    <w:rsid w:val="2A0E437F"/>
    <w:rsid w:val="2A151A98"/>
    <w:rsid w:val="2A3D3D1A"/>
    <w:rsid w:val="2A97739B"/>
    <w:rsid w:val="2AA66A22"/>
    <w:rsid w:val="2B2C3D40"/>
    <w:rsid w:val="2B406E77"/>
    <w:rsid w:val="2B45448D"/>
    <w:rsid w:val="2BAF1907"/>
    <w:rsid w:val="2BCD6263"/>
    <w:rsid w:val="2BD15D21"/>
    <w:rsid w:val="2BD559B4"/>
    <w:rsid w:val="2BF22CB5"/>
    <w:rsid w:val="2C503941"/>
    <w:rsid w:val="2C6425AF"/>
    <w:rsid w:val="2C851911"/>
    <w:rsid w:val="2D105B6B"/>
    <w:rsid w:val="2D2E732D"/>
    <w:rsid w:val="2D82298B"/>
    <w:rsid w:val="2D833E1B"/>
    <w:rsid w:val="2D855F3C"/>
    <w:rsid w:val="2D9631C4"/>
    <w:rsid w:val="2DA01E4F"/>
    <w:rsid w:val="2E1B3EB1"/>
    <w:rsid w:val="2E1D55FA"/>
    <w:rsid w:val="2E2D1176"/>
    <w:rsid w:val="2E4754F2"/>
    <w:rsid w:val="2E4B563C"/>
    <w:rsid w:val="2E580034"/>
    <w:rsid w:val="2ECC6791"/>
    <w:rsid w:val="2F0401BB"/>
    <w:rsid w:val="2FE57FED"/>
    <w:rsid w:val="3005243D"/>
    <w:rsid w:val="303244F7"/>
    <w:rsid w:val="303D1BD7"/>
    <w:rsid w:val="303F76FD"/>
    <w:rsid w:val="308570DA"/>
    <w:rsid w:val="30C54C1F"/>
    <w:rsid w:val="30E65DCB"/>
    <w:rsid w:val="31181CFC"/>
    <w:rsid w:val="31515A0F"/>
    <w:rsid w:val="31644F41"/>
    <w:rsid w:val="31784BB8"/>
    <w:rsid w:val="318D3FEB"/>
    <w:rsid w:val="31DE5041"/>
    <w:rsid w:val="32694A7A"/>
    <w:rsid w:val="327F2DE0"/>
    <w:rsid w:val="329B4993"/>
    <w:rsid w:val="32DA370D"/>
    <w:rsid w:val="32EB4869"/>
    <w:rsid w:val="32F62A34"/>
    <w:rsid w:val="3316226B"/>
    <w:rsid w:val="33184235"/>
    <w:rsid w:val="335A3660"/>
    <w:rsid w:val="33B148B3"/>
    <w:rsid w:val="33B27582"/>
    <w:rsid w:val="346A6D13"/>
    <w:rsid w:val="34B166F0"/>
    <w:rsid w:val="34D94209"/>
    <w:rsid w:val="35023DE6"/>
    <w:rsid w:val="3596107F"/>
    <w:rsid w:val="35AB133E"/>
    <w:rsid w:val="35BD0021"/>
    <w:rsid w:val="36050AA1"/>
    <w:rsid w:val="36145188"/>
    <w:rsid w:val="367E133F"/>
    <w:rsid w:val="36D861B6"/>
    <w:rsid w:val="37391321"/>
    <w:rsid w:val="37941F3F"/>
    <w:rsid w:val="37AF74CA"/>
    <w:rsid w:val="37DA7D0B"/>
    <w:rsid w:val="38044D88"/>
    <w:rsid w:val="38267A39"/>
    <w:rsid w:val="382F62A9"/>
    <w:rsid w:val="38330E00"/>
    <w:rsid w:val="386876BA"/>
    <w:rsid w:val="38A345A1"/>
    <w:rsid w:val="39661726"/>
    <w:rsid w:val="39CE564E"/>
    <w:rsid w:val="3A241446"/>
    <w:rsid w:val="3A892A4A"/>
    <w:rsid w:val="3A8D5509"/>
    <w:rsid w:val="3A9160A5"/>
    <w:rsid w:val="3AA372CD"/>
    <w:rsid w:val="3AB02FA5"/>
    <w:rsid w:val="3AB71C38"/>
    <w:rsid w:val="3AD76784"/>
    <w:rsid w:val="3AEE22E7"/>
    <w:rsid w:val="3B903503"/>
    <w:rsid w:val="3BC35D64"/>
    <w:rsid w:val="3BE57C6E"/>
    <w:rsid w:val="3C53008C"/>
    <w:rsid w:val="3CD94A35"/>
    <w:rsid w:val="3D006466"/>
    <w:rsid w:val="3D212EDB"/>
    <w:rsid w:val="3DC654EF"/>
    <w:rsid w:val="3E6C0F33"/>
    <w:rsid w:val="3E6D3687"/>
    <w:rsid w:val="3ECD4126"/>
    <w:rsid w:val="3EF913BF"/>
    <w:rsid w:val="3F14677E"/>
    <w:rsid w:val="3F2301EA"/>
    <w:rsid w:val="3F8C3FE1"/>
    <w:rsid w:val="3FBC204D"/>
    <w:rsid w:val="3FC25C55"/>
    <w:rsid w:val="3FC30C91"/>
    <w:rsid w:val="407A02DD"/>
    <w:rsid w:val="40D50DE5"/>
    <w:rsid w:val="40F2615C"/>
    <w:rsid w:val="40FE370F"/>
    <w:rsid w:val="411249BA"/>
    <w:rsid w:val="415C79E3"/>
    <w:rsid w:val="41727207"/>
    <w:rsid w:val="41E11078"/>
    <w:rsid w:val="41F20DCA"/>
    <w:rsid w:val="42C8039D"/>
    <w:rsid w:val="42D71A17"/>
    <w:rsid w:val="42EE53E5"/>
    <w:rsid w:val="42EF4D7C"/>
    <w:rsid w:val="43931DE2"/>
    <w:rsid w:val="44705C7F"/>
    <w:rsid w:val="45053CD2"/>
    <w:rsid w:val="455147FE"/>
    <w:rsid w:val="4559180C"/>
    <w:rsid w:val="456064BF"/>
    <w:rsid w:val="456F4189"/>
    <w:rsid w:val="45AB4B8E"/>
    <w:rsid w:val="468D1425"/>
    <w:rsid w:val="470B6133"/>
    <w:rsid w:val="474C032A"/>
    <w:rsid w:val="476364D9"/>
    <w:rsid w:val="47B25F99"/>
    <w:rsid w:val="47C30E8E"/>
    <w:rsid w:val="480C3F11"/>
    <w:rsid w:val="487B4BF3"/>
    <w:rsid w:val="489108BA"/>
    <w:rsid w:val="4989353F"/>
    <w:rsid w:val="49B410A5"/>
    <w:rsid w:val="4A900CB0"/>
    <w:rsid w:val="4A9E2E1A"/>
    <w:rsid w:val="4B3B24B9"/>
    <w:rsid w:val="4B7F2C4C"/>
    <w:rsid w:val="4B916CD1"/>
    <w:rsid w:val="4C066EC9"/>
    <w:rsid w:val="4C207F8B"/>
    <w:rsid w:val="4C9D782D"/>
    <w:rsid w:val="4CB62B14"/>
    <w:rsid w:val="4CF24B7C"/>
    <w:rsid w:val="4CFA3B27"/>
    <w:rsid w:val="4D0375F7"/>
    <w:rsid w:val="4D074DF1"/>
    <w:rsid w:val="4D1B0471"/>
    <w:rsid w:val="4DA60964"/>
    <w:rsid w:val="4DDC25D7"/>
    <w:rsid w:val="4E3B0EB1"/>
    <w:rsid w:val="4E7B594C"/>
    <w:rsid w:val="4E7D6677"/>
    <w:rsid w:val="4E8A5B90"/>
    <w:rsid w:val="4ECF6F24"/>
    <w:rsid w:val="4F3B460A"/>
    <w:rsid w:val="4F950C90"/>
    <w:rsid w:val="4FC82E13"/>
    <w:rsid w:val="4FD71150"/>
    <w:rsid w:val="50120532"/>
    <w:rsid w:val="50446660"/>
    <w:rsid w:val="504C0348"/>
    <w:rsid w:val="50664639"/>
    <w:rsid w:val="50744D49"/>
    <w:rsid w:val="50E00F81"/>
    <w:rsid w:val="511A2CA6"/>
    <w:rsid w:val="515D338B"/>
    <w:rsid w:val="517448D5"/>
    <w:rsid w:val="519412E6"/>
    <w:rsid w:val="51A77FE0"/>
    <w:rsid w:val="51D01F91"/>
    <w:rsid w:val="51D57A6A"/>
    <w:rsid w:val="522F0266"/>
    <w:rsid w:val="52447207"/>
    <w:rsid w:val="5305612D"/>
    <w:rsid w:val="532E5683"/>
    <w:rsid w:val="534529CD"/>
    <w:rsid w:val="5345477B"/>
    <w:rsid w:val="541A3F1C"/>
    <w:rsid w:val="54497256"/>
    <w:rsid w:val="549239F0"/>
    <w:rsid w:val="54AD4386"/>
    <w:rsid w:val="54D062C6"/>
    <w:rsid w:val="54F5521B"/>
    <w:rsid w:val="55175CA3"/>
    <w:rsid w:val="55515659"/>
    <w:rsid w:val="55CD7B80"/>
    <w:rsid w:val="56043C6E"/>
    <w:rsid w:val="56892BD1"/>
    <w:rsid w:val="568E6439"/>
    <w:rsid w:val="56F40992"/>
    <w:rsid w:val="56FD6E02"/>
    <w:rsid w:val="57096DD9"/>
    <w:rsid w:val="57226875"/>
    <w:rsid w:val="572F5C52"/>
    <w:rsid w:val="5765056F"/>
    <w:rsid w:val="57CE34A5"/>
    <w:rsid w:val="57DF519E"/>
    <w:rsid w:val="584323DA"/>
    <w:rsid w:val="5898534D"/>
    <w:rsid w:val="58B31A8B"/>
    <w:rsid w:val="59646902"/>
    <w:rsid w:val="59883E9A"/>
    <w:rsid w:val="59EF5699"/>
    <w:rsid w:val="5A201A9E"/>
    <w:rsid w:val="5A9E49E8"/>
    <w:rsid w:val="5B333E4C"/>
    <w:rsid w:val="5B61411C"/>
    <w:rsid w:val="5B8F66F2"/>
    <w:rsid w:val="5B9242D5"/>
    <w:rsid w:val="5BAC183B"/>
    <w:rsid w:val="5BEA5EBF"/>
    <w:rsid w:val="5C292E8C"/>
    <w:rsid w:val="5CF32AD0"/>
    <w:rsid w:val="5CFE60C6"/>
    <w:rsid w:val="5D1A3216"/>
    <w:rsid w:val="5DE52DE2"/>
    <w:rsid w:val="5DE83E9E"/>
    <w:rsid w:val="5E2B3B29"/>
    <w:rsid w:val="5F944AC0"/>
    <w:rsid w:val="603C28E6"/>
    <w:rsid w:val="60474F84"/>
    <w:rsid w:val="6047504B"/>
    <w:rsid w:val="608A4719"/>
    <w:rsid w:val="61562F0D"/>
    <w:rsid w:val="617B5088"/>
    <w:rsid w:val="61BF1B9C"/>
    <w:rsid w:val="61C33B6D"/>
    <w:rsid w:val="61D43494"/>
    <w:rsid w:val="61D65755"/>
    <w:rsid w:val="61FC4B9F"/>
    <w:rsid w:val="63704C1B"/>
    <w:rsid w:val="63FA3522"/>
    <w:rsid w:val="641C7510"/>
    <w:rsid w:val="64236257"/>
    <w:rsid w:val="64433B76"/>
    <w:rsid w:val="64962E23"/>
    <w:rsid w:val="64C54FFE"/>
    <w:rsid w:val="64E22BF1"/>
    <w:rsid w:val="64EF4547"/>
    <w:rsid w:val="657532EA"/>
    <w:rsid w:val="6599397E"/>
    <w:rsid w:val="663A421C"/>
    <w:rsid w:val="66575D03"/>
    <w:rsid w:val="666C6A4D"/>
    <w:rsid w:val="667967BE"/>
    <w:rsid w:val="66D16DBA"/>
    <w:rsid w:val="66F9345B"/>
    <w:rsid w:val="672229B1"/>
    <w:rsid w:val="67362901"/>
    <w:rsid w:val="67F105D6"/>
    <w:rsid w:val="67F3434E"/>
    <w:rsid w:val="68711BC6"/>
    <w:rsid w:val="688F012D"/>
    <w:rsid w:val="68B04D43"/>
    <w:rsid w:val="68BC0BE4"/>
    <w:rsid w:val="6951757E"/>
    <w:rsid w:val="698C77F2"/>
    <w:rsid w:val="69DB1359"/>
    <w:rsid w:val="6A21622D"/>
    <w:rsid w:val="6A6978B6"/>
    <w:rsid w:val="6A7B4289"/>
    <w:rsid w:val="6AAD2EDA"/>
    <w:rsid w:val="6AEB57B0"/>
    <w:rsid w:val="6C187847"/>
    <w:rsid w:val="6C305B70"/>
    <w:rsid w:val="6C514E3E"/>
    <w:rsid w:val="6C690350"/>
    <w:rsid w:val="6CA938C3"/>
    <w:rsid w:val="6CB7143C"/>
    <w:rsid w:val="6CD40BF2"/>
    <w:rsid w:val="6D1D2712"/>
    <w:rsid w:val="6D262546"/>
    <w:rsid w:val="6DE54528"/>
    <w:rsid w:val="6DEB6263"/>
    <w:rsid w:val="6E276AFF"/>
    <w:rsid w:val="6E526272"/>
    <w:rsid w:val="6EC07555"/>
    <w:rsid w:val="6EFE1F56"/>
    <w:rsid w:val="6F9B4E77"/>
    <w:rsid w:val="6FDB5DF3"/>
    <w:rsid w:val="70070FFD"/>
    <w:rsid w:val="704B68A8"/>
    <w:rsid w:val="70961305"/>
    <w:rsid w:val="70CD6084"/>
    <w:rsid w:val="70CF77C1"/>
    <w:rsid w:val="70E138DD"/>
    <w:rsid w:val="70FC2E62"/>
    <w:rsid w:val="71005627"/>
    <w:rsid w:val="71090BE3"/>
    <w:rsid w:val="712409B5"/>
    <w:rsid w:val="71341C5F"/>
    <w:rsid w:val="71586556"/>
    <w:rsid w:val="723D4EC0"/>
    <w:rsid w:val="724F4877"/>
    <w:rsid w:val="72952BD1"/>
    <w:rsid w:val="72FA6ED8"/>
    <w:rsid w:val="73551727"/>
    <w:rsid w:val="73A56E44"/>
    <w:rsid w:val="742A559B"/>
    <w:rsid w:val="74406B6D"/>
    <w:rsid w:val="74F45930"/>
    <w:rsid w:val="74FF1978"/>
    <w:rsid w:val="75074C87"/>
    <w:rsid w:val="75383CE8"/>
    <w:rsid w:val="75BF3AC1"/>
    <w:rsid w:val="75D92DD5"/>
    <w:rsid w:val="75F875C6"/>
    <w:rsid w:val="76782C2B"/>
    <w:rsid w:val="77073E41"/>
    <w:rsid w:val="7730111A"/>
    <w:rsid w:val="777D3F49"/>
    <w:rsid w:val="77A613DD"/>
    <w:rsid w:val="77F72A41"/>
    <w:rsid w:val="786B1CDE"/>
    <w:rsid w:val="78830352"/>
    <w:rsid w:val="78D54321"/>
    <w:rsid w:val="78F244F2"/>
    <w:rsid w:val="790243F1"/>
    <w:rsid w:val="791E4FA3"/>
    <w:rsid w:val="79276150"/>
    <w:rsid w:val="794C38BE"/>
    <w:rsid w:val="79701CA2"/>
    <w:rsid w:val="79936006"/>
    <w:rsid w:val="79E85CDC"/>
    <w:rsid w:val="79FA156C"/>
    <w:rsid w:val="7A7255A6"/>
    <w:rsid w:val="7AD07CBE"/>
    <w:rsid w:val="7B2C1BF9"/>
    <w:rsid w:val="7B533629"/>
    <w:rsid w:val="7BB253C3"/>
    <w:rsid w:val="7BC86107"/>
    <w:rsid w:val="7C142DB9"/>
    <w:rsid w:val="7C1A1DBA"/>
    <w:rsid w:val="7C670314"/>
    <w:rsid w:val="7C9B487E"/>
    <w:rsid w:val="7D060228"/>
    <w:rsid w:val="7D843DC0"/>
    <w:rsid w:val="7E215A8D"/>
    <w:rsid w:val="7E571DBB"/>
    <w:rsid w:val="7E64197E"/>
    <w:rsid w:val="7E8B48A1"/>
    <w:rsid w:val="7E980196"/>
    <w:rsid w:val="7EA77044"/>
    <w:rsid w:val="7EE527EB"/>
    <w:rsid w:val="7EF8277F"/>
    <w:rsid w:val="7EFB0260"/>
    <w:rsid w:val="7F56692B"/>
    <w:rsid w:val="7F8E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outlineLvl w:val="0"/>
    </w:pPr>
    <w:rPr>
      <w:rFonts w:eastAsia="方正小标宋_GBK" w:asciiTheme="minorAscii" w:hAnsiTheme="minorAscii"/>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spacing w:before="100" w:beforeAutospacing="1" w:after="100" w:afterAutospacing="1"/>
      <w:jc w:val="left"/>
    </w:pPr>
    <w:rPr>
      <w:kern w:val="0"/>
      <w:sz w:val="24"/>
      <w:szCs w:val="20"/>
    </w:rPr>
  </w:style>
  <w:style w:type="character" w:styleId="10">
    <w:name w:val="Strong"/>
    <w:basedOn w:val="9"/>
    <w:qFormat/>
    <w:uiPriority w:val="22"/>
    <w:rPr>
      <w:b/>
      <w:bCs/>
    </w:rPr>
  </w:style>
  <w:style w:type="paragraph" w:customStyle="1" w:styleId="11">
    <w:name w:val="公文格式"/>
    <w:basedOn w:val="1"/>
    <w:next w:val="1"/>
    <w:qFormat/>
    <w:uiPriority w:val="0"/>
    <w:pPr>
      <w:keepNext/>
      <w:keepLines/>
      <w:spacing w:beforeLines="0" w:afterLines="0" w:line="700" w:lineRule="exact"/>
      <w:jc w:val="center"/>
      <w:outlineLvl w:val="0"/>
    </w:pPr>
    <w:rPr>
      <w:rFonts w:hint="eastAsia" w:ascii="方正小标宋_GBK" w:hAnsi="方正小标宋_GBK" w:eastAsia="方正小标宋_GBK" w:cs="方正小标宋_GBK"/>
      <w:b/>
      <w:kern w:val="44"/>
      <w:sz w:val="44"/>
    </w:rPr>
  </w:style>
  <w:style w:type="paragraph" w:customStyle="1" w:styleId="12">
    <w:name w:val="一级标题"/>
    <w:basedOn w:val="1"/>
    <w:qFormat/>
    <w:uiPriority w:val="0"/>
    <w:pPr>
      <w:spacing w:line="560" w:lineRule="exact"/>
      <w:ind w:firstLine="640" w:firstLineChars="200"/>
    </w:pPr>
    <w:rPr>
      <w:rFonts w:hint="eastAsia" w:ascii="黑体" w:hAnsi="黑体" w:eastAsia="黑体" w:cs="黑体"/>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2518</Words>
  <Characters>2573</Characters>
  <Lines>0</Lines>
  <Paragraphs>0</Paragraphs>
  <TotalTime>28</TotalTime>
  <ScaleCrop>false</ScaleCrop>
  <LinksUpToDate>false</LinksUpToDate>
  <CharactersWithSpaces>3237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2025-03-18T01:22:00Z</dcterms:created>
  <dc:creator>  宝略  </dc:creator>
  <cp:lastModifiedBy>  宝略  </cp:lastModifiedBy>
  <cp:lastPrinted>2025-09-11T02:25:00Z</cp:lastPrinted>
  <dcterms:modified xsi:type="dcterms:W3CDTF">2025-09-11T05:47:41Z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73665F8E6AC745D5B1AD38960C7B9FEE_13</vt:lpwstr>
  </property>
  <property fmtid="{D5CDD505-2E9C-101B-9397-08002B2CF9AE}" pid="4" name="KSOTemplateDocerSaveRecord">
    <vt:lpwstr>eyJoZGlkIjoiY2FjMzBhY2U3NzliZmE0OWY5YmI0M2JkMmMxMWI4YjMiLCJ1c2VySWQiOiI0MzQ2Nzg1NTQifQ==</vt:lpwstr>
  </property>
</Properties>
</file>